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62E1" w:rsidRPr="00651C2B" w:rsidRDefault="00C862E1" w:rsidP="001C1C2C">
      <w:pPr>
        <w:spacing w:after="0" w:line="480" w:lineRule="auto"/>
        <w:ind w:firstLine="720"/>
        <w:rPr>
          <w:rFonts w:ascii="Times New Roman" w:hAnsi="Times New Roman" w:cs="Times New Roman"/>
          <w:sz w:val="24"/>
          <w:szCs w:val="24"/>
        </w:rPr>
      </w:pPr>
    </w:p>
    <w:p w:rsidR="00E76B16" w:rsidRPr="00651C2B" w:rsidRDefault="00E76B16" w:rsidP="001C1C2C">
      <w:pPr>
        <w:spacing w:after="0" w:line="480" w:lineRule="auto"/>
        <w:ind w:firstLine="720"/>
        <w:rPr>
          <w:rFonts w:ascii="Times New Roman" w:hAnsi="Times New Roman" w:cs="Times New Roman"/>
          <w:sz w:val="24"/>
          <w:szCs w:val="24"/>
        </w:rPr>
      </w:pPr>
    </w:p>
    <w:p w:rsidR="00E76B16" w:rsidRPr="00651C2B" w:rsidRDefault="00E76B16" w:rsidP="001C1C2C">
      <w:pPr>
        <w:spacing w:after="0" w:line="480" w:lineRule="auto"/>
        <w:ind w:firstLine="720"/>
        <w:rPr>
          <w:rFonts w:ascii="Times New Roman" w:hAnsi="Times New Roman" w:cs="Times New Roman"/>
          <w:sz w:val="24"/>
          <w:szCs w:val="24"/>
        </w:rPr>
      </w:pPr>
    </w:p>
    <w:p w:rsidR="00E76B16" w:rsidRPr="00651C2B" w:rsidRDefault="00E76B16" w:rsidP="001C1C2C">
      <w:pPr>
        <w:spacing w:after="0" w:line="480" w:lineRule="auto"/>
        <w:ind w:firstLine="720"/>
        <w:rPr>
          <w:rFonts w:ascii="Times New Roman" w:hAnsi="Times New Roman" w:cs="Times New Roman"/>
          <w:sz w:val="24"/>
          <w:szCs w:val="24"/>
        </w:rPr>
      </w:pPr>
    </w:p>
    <w:p w:rsidR="00E76B16" w:rsidRPr="00651C2B" w:rsidRDefault="00E76B16" w:rsidP="001C1C2C">
      <w:pPr>
        <w:spacing w:after="0" w:line="480" w:lineRule="auto"/>
        <w:ind w:firstLine="720"/>
        <w:rPr>
          <w:rFonts w:ascii="Times New Roman" w:hAnsi="Times New Roman" w:cs="Times New Roman"/>
          <w:sz w:val="24"/>
          <w:szCs w:val="24"/>
        </w:rPr>
      </w:pPr>
    </w:p>
    <w:p w:rsidR="00E76B16" w:rsidRPr="00651C2B" w:rsidRDefault="00E76B16" w:rsidP="001C1C2C">
      <w:pPr>
        <w:spacing w:after="0" w:line="480" w:lineRule="auto"/>
        <w:ind w:firstLine="720"/>
        <w:rPr>
          <w:rFonts w:ascii="Times New Roman" w:hAnsi="Times New Roman" w:cs="Times New Roman"/>
          <w:sz w:val="24"/>
          <w:szCs w:val="24"/>
        </w:rPr>
      </w:pPr>
    </w:p>
    <w:p w:rsidR="00C862E1" w:rsidRPr="00651C2B" w:rsidRDefault="00C862E1" w:rsidP="001C1C2C">
      <w:pPr>
        <w:spacing w:after="0" w:line="480" w:lineRule="auto"/>
        <w:ind w:firstLine="720"/>
        <w:rPr>
          <w:rFonts w:ascii="Times New Roman" w:hAnsi="Times New Roman" w:cs="Times New Roman"/>
          <w:sz w:val="24"/>
          <w:szCs w:val="24"/>
        </w:rPr>
      </w:pPr>
    </w:p>
    <w:p w:rsidR="00C862E1" w:rsidRPr="00651C2B" w:rsidRDefault="00E76B16" w:rsidP="00324834">
      <w:pPr>
        <w:spacing w:after="0" w:line="480" w:lineRule="auto"/>
        <w:ind w:firstLine="720"/>
        <w:jc w:val="center"/>
        <w:rPr>
          <w:rFonts w:ascii="Times New Roman" w:hAnsi="Times New Roman" w:cs="Times New Roman"/>
          <w:sz w:val="24"/>
          <w:szCs w:val="24"/>
        </w:rPr>
      </w:pPr>
      <w:r w:rsidRPr="00651C2B">
        <w:rPr>
          <w:rFonts w:ascii="Times New Roman" w:hAnsi="Times New Roman" w:cs="Times New Roman"/>
          <w:sz w:val="24"/>
          <w:szCs w:val="24"/>
        </w:rPr>
        <w:t>Photosynthesis in the Autumn</w:t>
      </w:r>
    </w:p>
    <w:p w:rsidR="00C862E1" w:rsidRPr="00651C2B" w:rsidRDefault="00C32237" w:rsidP="00324834">
      <w:pPr>
        <w:spacing w:after="0" w:line="480" w:lineRule="auto"/>
        <w:ind w:firstLine="720"/>
        <w:jc w:val="center"/>
        <w:rPr>
          <w:rFonts w:ascii="Times New Roman" w:hAnsi="Times New Roman" w:cs="Times New Roman"/>
          <w:sz w:val="24"/>
          <w:szCs w:val="24"/>
        </w:rPr>
      </w:pPr>
      <w:r w:rsidRPr="00651C2B">
        <w:rPr>
          <w:rFonts w:ascii="Times New Roman" w:hAnsi="Times New Roman" w:cs="Times New Roman"/>
          <w:sz w:val="24"/>
          <w:szCs w:val="24"/>
        </w:rPr>
        <w:t>Student’s Name</w:t>
      </w:r>
    </w:p>
    <w:p w:rsidR="00C32237" w:rsidRPr="00651C2B" w:rsidRDefault="00C32237" w:rsidP="00324834">
      <w:pPr>
        <w:spacing w:after="0" w:line="480" w:lineRule="auto"/>
        <w:ind w:firstLine="720"/>
        <w:jc w:val="center"/>
        <w:rPr>
          <w:rFonts w:ascii="Times New Roman" w:hAnsi="Times New Roman" w:cs="Times New Roman"/>
          <w:sz w:val="24"/>
          <w:szCs w:val="24"/>
        </w:rPr>
      </w:pPr>
      <w:r w:rsidRPr="00651C2B">
        <w:rPr>
          <w:rFonts w:ascii="Times New Roman" w:hAnsi="Times New Roman" w:cs="Times New Roman"/>
          <w:sz w:val="24"/>
          <w:szCs w:val="24"/>
        </w:rPr>
        <w:t>Institutional Affiliation</w:t>
      </w:r>
    </w:p>
    <w:p w:rsidR="00C32237" w:rsidRPr="00651C2B" w:rsidRDefault="00C32237" w:rsidP="00324834">
      <w:pPr>
        <w:spacing w:after="0" w:line="480" w:lineRule="auto"/>
        <w:ind w:firstLine="720"/>
        <w:jc w:val="center"/>
        <w:rPr>
          <w:rFonts w:ascii="Times New Roman" w:hAnsi="Times New Roman" w:cs="Times New Roman"/>
          <w:sz w:val="24"/>
          <w:szCs w:val="24"/>
        </w:rPr>
      </w:pPr>
      <w:r w:rsidRPr="00651C2B">
        <w:rPr>
          <w:rFonts w:ascii="Times New Roman" w:hAnsi="Times New Roman" w:cs="Times New Roman"/>
          <w:sz w:val="24"/>
          <w:szCs w:val="24"/>
        </w:rPr>
        <w:t>Date</w:t>
      </w:r>
    </w:p>
    <w:p w:rsidR="00C862E1" w:rsidRPr="00651C2B" w:rsidRDefault="00C862E1" w:rsidP="001C1C2C">
      <w:pPr>
        <w:spacing w:after="0" w:line="480" w:lineRule="auto"/>
        <w:ind w:firstLine="720"/>
        <w:rPr>
          <w:rFonts w:ascii="Times New Roman" w:hAnsi="Times New Roman" w:cs="Times New Roman"/>
          <w:sz w:val="24"/>
          <w:szCs w:val="24"/>
        </w:rPr>
      </w:pPr>
    </w:p>
    <w:p w:rsidR="00C862E1" w:rsidRPr="00651C2B" w:rsidRDefault="00C862E1" w:rsidP="001C1C2C">
      <w:pPr>
        <w:spacing w:after="0" w:line="480" w:lineRule="auto"/>
        <w:ind w:firstLine="720"/>
        <w:rPr>
          <w:rFonts w:ascii="Times New Roman" w:hAnsi="Times New Roman" w:cs="Times New Roman"/>
          <w:sz w:val="24"/>
          <w:szCs w:val="24"/>
        </w:rPr>
      </w:pPr>
    </w:p>
    <w:p w:rsidR="00C862E1" w:rsidRPr="00651C2B" w:rsidRDefault="00C862E1" w:rsidP="001C1C2C">
      <w:pPr>
        <w:spacing w:after="0" w:line="480" w:lineRule="auto"/>
        <w:ind w:firstLine="720"/>
        <w:rPr>
          <w:rFonts w:ascii="Times New Roman" w:hAnsi="Times New Roman" w:cs="Times New Roman"/>
          <w:sz w:val="24"/>
          <w:szCs w:val="24"/>
        </w:rPr>
      </w:pPr>
    </w:p>
    <w:p w:rsidR="00C862E1" w:rsidRPr="00651C2B" w:rsidRDefault="00C862E1" w:rsidP="001C1C2C">
      <w:pPr>
        <w:spacing w:after="0" w:line="480" w:lineRule="auto"/>
        <w:ind w:firstLine="720"/>
        <w:rPr>
          <w:rFonts w:ascii="Times New Roman" w:hAnsi="Times New Roman" w:cs="Times New Roman"/>
          <w:sz w:val="24"/>
          <w:szCs w:val="24"/>
        </w:rPr>
      </w:pPr>
    </w:p>
    <w:p w:rsidR="00C862E1" w:rsidRPr="00651C2B" w:rsidRDefault="00C862E1" w:rsidP="001C1C2C">
      <w:pPr>
        <w:spacing w:after="0" w:line="480" w:lineRule="auto"/>
        <w:ind w:firstLine="720"/>
        <w:rPr>
          <w:rFonts w:ascii="Times New Roman" w:hAnsi="Times New Roman" w:cs="Times New Roman"/>
          <w:sz w:val="24"/>
          <w:szCs w:val="24"/>
        </w:rPr>
      </w:pPr>
    </w:p>
    <w:p w:rsidR="00C862E1" w:rsidRPr="00651C2B" w:rsidRDefault="00C862E1" w:rsidP="001C1C2C">
      <w:pPr>
        <w:spacing w:after="0" w:line="480" w:lineRule="auto"/>
        <w:ind w:firstLine="720"/>
        <w:rPr>
          <w:rFonts w:ascii="Times New Roman" w:hAnsi="Times New Roman" w:cs="Times New Roman"/>
          <w:sz w:val="24"/>
          <w:szCs w:val="24"/>
        </w:rPr>
      </w:pPr>
    </w:p>
    <w:p w:rsidR="00C862E1" w:rsidRPr="00651C2B" w:rsidRDefault="00C862E1" w:rsidP="001C1C2C">
      <w:pPr>
        <w:spacing w:after="0" w:line="480" w:lineRule="auto"/>
        <w:ind w:firstLine="720"/>
        <w:rPr>
          <w:rFonts w:ascii="Times New Roman" w:hAnsi="Times New Roman" w:cs="Times New Roman"/>
          <w:sz w:val="24"/>
          <w:szCs w:val="24"/>
        </w:rPr>
      </w:pPr>
    </w:p>
    <w:p w:rsidR="00C862E1" w:rsidRPr="00651C2B" w:rsidRDefault="00C862E1" w:rsidP="001C1C2C">
      <w:pPr>
        <w:spacing w:after="0" w:line="480" w:lineRule="auto"/>
        <w:ind w:firstLine="720"/>
        <w:rPr>
          <w:rFonts w:ascii="Times New Roman" w:hAnsi="Times New Roman" w:cs="Times New Roman"/>
          <w:sz w:val="24"/>
          <w:szCs w:val="24"/>
        </w:rPr>
      </w:pPr>
    </w:p>
    <w:p w:rsidR="00C862E1" w:rsidRPr="00651C2B" w:rsidRDefault="00C862E1" w:rsidP="001C1C2C">
      <w:pPr>
        <w:spacing w:after="0" w:line="480" w:lineRule="auto"/>
        <w:ind w:firstLine="720"/>
        <w:rPr>
          <w:rFonts w:ascii="Times New Roman" w:hAnsi="Times New Roman" w:cs="Times New Roman"/>
          <w:sz w:val="24"/>
          <w:szCs w:val="24"/>
        </w:rPr>
      </w:pPr>
    </w:p>
    <w:p w:rsidR="00C862E1" w:rsidRPr="00651C2B" w:rsidRDefault="00C862E1" w:rsidP="001C1C2C">
      <w:pPr>
        <w:spacing w:after="0" w:line="480" w:lineRule="auto"/>
        <w:ind w:firstLine="720"/>
        <w:rPr>
          <w:rFonts w:ascii="Times New Roman" w:hAnsi="Times New Roman" w:cs="Times New Roman"/>
          <w:sz w:val="24"/>
          <w:szCs w:val="24"/>
        </w:rPr>
      </w:pPr>
    </w:p>
    <w:p w:rsidR="00E76B16" w:rsidRPr="00651C2B" w:rsidRDefault="00E76B16" w:rsidP="001C1C2C">
      <w:pPr>
        <w:spacing w:after="0" w:line="480" w:lineRule="auto"/>
        <w:ind w:firstLine="720"/>
        <w:rPr>
          <w:rFonts w:ascii="Times New Roman" w:hAnsi="Times New Roman" w:cs="Times New Roman"/>
          <w:sz w:val="24"/>
          <w:szCs w:val="24"/>
        </w:rPr>
      </w:pPr>
    </w:p>
    <w:p w:rsidR="00C862E1" w:rsidRPr="00651C2B" w:rsidRDefault="00C862E1" w:rsidP="001C1C2C">
      <w:pPr>
        <w:spacing w:after="0" w:line="480" w:lineRule="auto"/>
        <w:ind w:firstLine="720"/>
        <w:rPr>
          <w:rFonts w:ascii="Times New Roman" w:hAnsi="Times New Roman" w:cs="Times New Roman"/>
          <w:sz w:val="24"/>
          <w:szCs w:val="24"/>
        </w:rPr>
      </w:pPr>
    </w:p>
    <w:p w:rsidR="007955D9" w:rsidRPr="00651C2B" w:rsidRDefault="00651C2B" w:rsidP="00C862E1">
      <w:pPr>
        <w:spacing w:after="0" w:line="480" w:lineRule="auto"/>
        <w:ind w:firstLine="720"/>
        <w:jc w:val="center"/>
        <w:rPr>
          <w:rFonts w:ascii="Times New Roman" w:hAnsi="Times New Roman" w:cs="Times New Roman"/>
          <w:b/>
          <w:sz w:val="24"/>
          <w:szCs w:val="24"/>
        </w:rPr>
      </w:pPr>
      <w:r w:rsidRPr="00651C2B">
        <w:rPr>
          <w:rFonts w:ascii="Times New Roman" w:hAnsi="Times New Roman" w:cs="Times New Roman"/>
          <w:b/>
          <w:sz w:val="24"/>
          <w:szCs w:val="24"/>
        </w:rPr>
        <w:t>Introduction</w:t>
      </w:r>
    </w:p>
    <w:p w:rsidR="006F1740" w:rsidRPr="00651C2B" w:rsidRDefault="00651C2B" w:rsidP="001C1C2C">
      <w:pPr>
        <w:spacing w:after="0" w:line="480" w:lineRule="auto"/>
        <w:ind w:firstLine="720"/>
        <w:rPr>
          <w:rFonts w:ascii="Times New Roman" w:hAnsi="Times New Roman" w:cs="Times New Roman"/>
          <w:sz w:val="24"/>
          <w:szCs w:val="24"/>
        </w:rPr>
      </w:pPr>
      <w:r w:rsidRPr="00651C2B">
        <w:rPr>
          <w:rFonts w:ascii="Times New Roman" w:hAnsi="Times New Roman" w:cs="Times New Roman"/>
          <w:sz w:val="24"/>
          <w:szCs w:val="24"/>
        </w:rPr>
        <w:t xml:space="preserve">The physiological states of plants change over seasons, as evident by changes in the physical aspects. The four main seasons, namely, autumn, winter, summer and springs, are uniquely characterized by the changes in climatic factors such as </w:t>
      </w:r>
      <w:r w:rsidRPr="00651C2B">
        <w:rPr>
          <w:rFonts w:ascii="Times New Roman" w:hAnsi="Times New Roman" w:cs="Times New Roman"/>
          <w:sz w:val="24"/>
          <w:szCs w:val="24"/>
        </w:rPr>
        <w:t>temperature and humidity. The different climatic changes affect the physiological processes that take place to facilitate growth. The changes in plants are conspicuous during autumn as evident on the plant leaves. The changes on plant leaves occur due to e</w:t>
      </w:r>
      <w:r w:rsidRPr="00651C2B">
        <w:rPr>
          <w:rFonts w:ascii="Times New Roman" w:hAnsi="Times New Roman" w:cs="Times New Roman"/>
          <w:sz w:val="24"/>
          <w:szCs w:val="24"/>
        </w:rPr>
        <w:t>nvironmental changes such as light concentration, temperature, oxygen and carbon dioxide c</w:t>
      </w:r>
      <w:r w:rsidR="00E77C8D" w:rsidRPr="00651C2B">
        <w:rPr>
          <w:rFonts w:ascii="Times New Roman" w:hAnsi="Times New Roman" w:cs="Times New Roman"/>
          <w:sz w:val="24"/>
          <w:szCs w:val="24"/>
        </w:rPr>
        <w:t>oncentration in</w:t>
      </w:r>
      <w:r w:rsidR="0021477A" w:rsidRPr="00651C2B">
        <w:rPr>
          <w:rFonts w:ascii="Times New Roman" w:hAnsi="Times New Roman" w:cs="Times New Roman"/>
          <w:sz w:val="24"/>
          <w:szCs w:val="24"/>
        </w:rPr>
        <w:t xml:space="preserve"> the atmosphere. Plants receive signals during autumn to prepare for the drastic changes that take place during the winter season. Plants prepare for the </w:t>
      </w:r>
      <w:r w:rsidR="006B428D" w:rsidRPr="00651C2B">
        <w:rPr>
          <w:rFonts w:ascii="Times New Roman" w:hAnsi="Times New Roman" w:cs="Times New Roman"/>
          <w:sz w:val="24"/>
          <w:szCs w:val="24"/>
        </w:rPr>
        <w:t>dark and dry days in winter when days become shorter than nights; experiencing few hours of light</w:t>
      </w:r>
      <w:r>
        <w:rPr>
          <w:rFonts w:ascii="Times New Roman" w:hAnsi="Times New Roman" w:cs="Times New Roman"/>
          <w:sz w:val="24"/>
          <w:szCs w:val="24"/>
        </w:rPr>
        <w:t xml:space="preserve"> (</w:t>
      </w:r>
      <w:r w:rsidRPr="00651C2B">
        <w:rPr>
          <w:rFonts w:ascii="Times New Roman" w:hAnsi="Times New Roman" w:cs="Times New Roman"/>
          <w:sz w:val="24"/>
          <w:szCs w:val="24"/>
          <w:shd w:val="clear" w:color="auto" w:fill="FFFFFF"/>
        </w:rPr>
        <w:t>Mattila</w:t>
      </w:r>
      <w:r>
        <w:rPr>
          <w:rFonts w:ascii="Times New Roman" w:hAnsi="Times New Roman" w:cs="Times New Roman"/>
          <w:sz w:val="24"/>
          <w:szCs w:val="24"/>
          <w:shd w:val="clear" w:color="auto" w:fill="FFFFFF"/>
        </w:rPr>
        <w:t xml:space="preserve"> et al, 2018)</w:t>
      </w:r>
      <w:r w:rsidR="006B428D" w:rsidRPr="00651C2B">
        <w:rPr>
          <w:rFonts w:ascii="Times New Roman" w:hAnsi="Times New Roman" w:cs="Times New Roman"/>
          <w:sz w:val="24"/>
          <w:szCs w:val="24"/>
        </w:rPr>
        <w:t>. The amount of light and water is limited during the winter season, which makes it difficult for plants to function normally.</w:t>
      </w:r>
    </w:p>
    <w:p w:rsidR="006B428D" w:rsidRPr="00651C2B" w:rsidRDefault="00651C2B" w:rsidP="001C1C2C">
      <w:pPr>
        <w:spacing w:after="0" w:line="480" w:lineRule="auto"/>
        <w:ind w:firstLine="720"/>
        <w:rPr>
          <w:rFonts w:ascii="Times New Roman" w:hAnsi="Times New Roman" w:cs="Times New Roman"/>
          <w:sz w:val="24"/>
          <w:szCs w:val="24"/>
        </w:rPr>
      </w:pPr>
      <w:r w:rsidRPr="00651C2B">
        <w:rPr>
          <w:rFonts w:ascii="Times New Roman" w:hAnsi="Times New Roman" w:cs="Times New Roman"/>
          <w:sz w:val="24"/>
          <w:szCs w:val="24"/>
        </w:rPr>
        <w:t>Plants begin to adjust during</w:t>
      </w:r>
      <w:r w:rsidRPr="00651C2B">
        <w:rPr>
          <w:rFonts w:ascii="Times New Roman" w:hAnsi="Times New Roman" w:cs="Times New Roman"/>
          <w:sz w:val="24"/>
          <w:szCs w:val="24"/>
        </w:rPr>
        <w:t xml:space="preserve"> autumn by reducing the rate of photosynthesis and respiration as evident by the disappearance </w:t>
      </w:r>
      <w:r w:rsidR="00F41143" w:rsidRPr="00651C2B">
        <w:rPr>
          <w:rFonts w:ascii="Times New Roman" w:hAnsi="Times New Roman" w:cs="Times New Roman"/>
          <w:sz w:val="24"/>
          <w:szCs w:val="24"/>
        </w:rPr>
        <w:t>of chlorophyll. The leaves start to turn yellow and orange when the chlorophyll disappears. Some plants, bright red and purple colours are observed on the leaves due to glucose trapping. Glucose trapping occurs when photosynthesis stops and turns into the red by the limited sunlight and cold ni</w:t>
      </w:r>
      <w:r w:rsidR="00395903" w:rsidRPr="00651C2B">
        <w:rPr>
          <w:rFonts w:ascii="Times New Roman" w:hAnsi="Times New Roman" w:cs="Times New Roman"/>
          <w:sz w:val="24"/>
          <w:szCs w:val="24"/>
        </w:rPr>
        <w:t>ghts experienced during autumn. The changes in temperature and humidity affect the process of respiration in plants.  Plant respiration is sensitive to temperature, which impacts the size of respiratory flux and carbon storages. Photosynthesis and respiration list as the two main processes that take place in plants to facilitate survival and growth. Physiological statistics show that 20% of the carbon dioxide produced during respiration is used up in photosynthesis to produce glucose</w:t>
      </w:r>
      <w:r w:rsidR="00C862E1" w:rsidRPr="00651C2B">
        <w:rPr>
          <w:rFonts w:ascii="Times New Roman" w:hAnsi="Times New Roman" w:cs="Times New Roman"/>
          <w:sz w:val="24"/>
          <w:szCs w:val="24"/>
        </w:rPr>
        <w:t xml:space="preserve"> (</w:t>
      </w:r>
      <w:r w:rsidR="00C862E1" w:rsidRPr="00651C2B">
        <w:rPr>
          <w:rFonts w:ascii="Times New Roman" w:hAnsi="Times New Roman" w:cs="Times New Roman"/>
          <w:sz w:val="24"/>
          <w:szCs w:val="24"/>
          <w:shd w:val="clear" w:color="auto" w:fill="FFFFFF"/>
        </w:rPr>
        <w:t>Liu</w:t>
      </w:r>
      <w:r w:rsidR="00C862E1" w:rsidRPr="00651C2B">
        <w:rPr>
          <w:rFonts w:ascii="Times New Roman" w:hAnsi="Times New Roman" w:cs="Times New Roman"/>
          <w:sz w:val="24"/>
          <w:szCs w:val="24"/>
          <w:shd w:val="clear" w:color="auto" w:fill="FFFFFF"/>
        </w:rPr>
        <w:t xml:space="preserve"> et </w:t>
      </w:r>
      <w:r w:rsidR="00C32237" w:rsidRPr="00651C2B">
        <w:rPr>
          <w:rFonts w:ascii="Times New Roman" w:hAnsi="Times New Roman" w:cs="Times New Roman"/>
          <w:sz w:val="24"/>
          <w:szCs w:val="24"/>
          <w:shd w:val="clear" w:color="auto" w:fill="FFFFFF"/>
        </w:rPr>
        <w:t>al, 2016</w:t>
      </w:r>
      <w:r w:rsidR="00C862E1" w:rsidRPr="00651C2B">
        <w:rPr>
          <w:rFonts w:ascii="Times New Roman" w:hAnsi="Times New Roman" w:cs="Times New Roman"/>
          <w:sz w:val="24"/>
          <w:szCs w:val="24"/>
          <w:shd w:val="clear" w:color="auto" w:fill="FFFFFF"/>
        </w:rPr>
        <w:t>)</w:t>
      </w:r>
      <w:r w:rsidR="00395903" w:rsidRPr="00651C2B">
        <w:rPr>
          <w:rFonts w:ascii="Times New Roman" w:hAnsi="Times New Roman" w:cs="Times New Roman"/>
          <w:sz w:val="24"/>
          <w:szCs w:val="24"/>
        </w:rPr>
        <w:t xml:space="preserve">. The physiological status of </w:t>
      </w:r>
      <w:r w:rsidR="00395903" w:rsidRPr="00651C2B">
        <w:rPr>
          <w:rFonts w:ascii="Times New Roman" w:hAnsi="Times New Roman" w:cs="Times New Roman"/>
          <w:sz w:val="24"/>
          <w:szCs w:val="24"/>
        </w:rPr>
        <w:lastRenderedPageBreak/>
        <w:t>plants in a forest can be assessed in different techniques that involve calculating the chlorophyll and carbon dioxide concentration in leaves.</w:t>
      </w:r>
    </w:p>
    <w:p w:rsidR="00395903" w:rsidRPr="00651C2B" w:rsidRDefault="00651C2B" w:rsidP="001C1C2C">
      <w:pPr>
        <w:spacing w:after="0" w:line="480" w:lineRule="auto"/>
        <w:ind w:firstLine="720"/>
        <w:rPr>
          <w:rFonts w:ascii="Times New Roman" w:hAnsi="Times New Roman" w:cs="Times New Roman"/>
          <w:sz w:val="24"/>
          <w:szCs w:val="24"/>
        </w:rPr>
      </w:pPr>
      <w:r w:rsidRPr="00651C2B">
        <w:rPr>
          <w:rFonts w:ascii="Times New Roman" w:hAnsi="Times New Roman" w:cs="Times New Roman"/>
          <w:b/>
          <w:sz w:val="24"/>
          <w:szCs w:val="24"/>
        </w:rPr>
        <w:t>Hypothesis</w:t>
      </w:r>
      <w:r w:rsidRPr="00651C2B">
        <w:rPr>
          <w:rFonts w:ascii="Times New Roman" w:hAnsi="Times New Roman" w:cs="Times New Roman"/>
          <w:sz w:val="24"/>
          <w:szCs w:val="24"/>
        </w:rPr>
        <w:t xml:space="preserve">: </w:t>
      </w:r>
      <w:r w:rsidR="003E4F48" w:rsidRPr="00651C2B">
        <w:rPr>
          <w:rFonts w:ascii="Times New Roman" w:hAnsi="Times New Roman" w:cs="Times New Roman"/>
          <w:sz w:val="24"/>
          <w:szCs w:val="24"/>
        </w:rPr>
        <w:t>Senescing leaves photosynthesise until their chlorophyll disappears. Chlorophyll is an essential pigment in photosynthesis; thus the leaves can only stop the process when all has been used up.</w:t>
      </w:r>
    </w:p>
    <w:p w:rsidR="003E4F48" w:rsidRPr="00651C2B" w:rsidRDefault="00651C2B" w:rsidP="00C862E1">
      <w:pPr>
        <w:spacing w:after="0" w:line="480" w:lineRule="auto"/>
        <w:ind w:firstLine="720"/>
        <w:jc w:val="center"/>
        <w:rPr>
          <w:rFonts w:ascii="Times New Roman" w:hAnsi="Times New Roman" w:cs="Times New Roman"/>
          <w:b/>
          <w:sz w:val="24"/>
          <w:szCs w:val="24"/>
        </w:rPr>
      </w:pPr>
      <w:r w:rsidRPr="00651C2B">
        <w:rPr>
          <w:rFonts w:ascii="Times New Roman" w:hAnsi="Times New Roman" w:cs="Times New Roman"/>
          <w:b/>
          <w:sz w:val="24"/>
          <w:szCs w:val="24"/>
        </w:rPr>
        <w:t>Materials and Methods</w:t>
      </w:r>
    </w:p>
    <w:p w:rsidR="0068795C" w:rsidRPr="00651C2B" w:rsidRDefault="00651C2B" w:rsidP="001C1C2C">
      <w:pPr>
        <w:spacing w:after="0" w:line="480" w:lineRule="auto"/>
        <w:ind w:firstLine="720"/>
        <w:rPr>
          <w:rFonts w:ascii="Times New Roman" w:hAnsi="Times New Roman" w:cs="Times New Roman"/>
          <w:sz w:val="24"/>
          <w:szCs w:val="24"/>
        </w:rPr>
      </w:pPr>
      <w:r w:rsidRPr="00651C2B">
        <w:rPr>
          <w:rFonts w:ascii="Times New Roman" w:hAnsi="Times New Roman" w:cs="Times New Roman"/>
          <w:sz w:val="24"/>
          <w:szCs w:val="24"/>
        </w:rPr>
        <w:t>The laboratory experiment used different apparatus and reagents to accomplish the purpose. The apparats used during the four parts of the experiment</w:t>
      </w:r>
      <w:r w:rsidR="001B4DA6" w:rsidRPr="00651C2B">
        <w:rPr>
          <w:rFonts w:ascii="Times New Roman" w:hAnsi="Times New Roman" w:cs="Times New Roman"/>
          <w:sz w:val="24"/>
          <w:szCs w:val="24"/>
        </w:rPr>
        <w:t xml:space="preserve"> are a pair of scissors, three test tubes, rubber serum cap, aluminium foil, syringe, water bath, the Infrared Gas Analyzer (IRGA), marker pen, a light meter and the chlorophyll meter. The reagents used in the experiment are the samples of three differently coloured leaves as green, yellow and green-yellow leaves. </w:t>
      </w:r>
      <w:r w:rsidR="0014020F" w:rsidRPr="00651C2B">
        <w:rPr>
          <w:rFonts w:ascii="Times New Roman" w:hAnsi="Times New Roman" w:cs="Times New Roman"/>
          <w:sz w:val="24"/>
          <w:szCs w:val="24"/>
        </w:rPr>
        <w:t xml:space="preserve"> The apparatus and reagents were used to accomplish different parts of the experiment that focused on introducing techniques to deter</w:t>
      </w:r>
      <w:r w:rsidRPr="00651C2B">
        <w:rPr>
          <w:rFonts w:ascii="Times New Roman" w:hAnsi="Times New Roman" w:cs="Times New Roman"/>
          <w:sz w:val="24"/>
          <w:szCs w:val="24"/>
        </w:rPr>
        <w:t xml:space="preserve">mine the physiological status of forest plants. The leaves used were obtained from Weigela florida (Bunge), a native plant </w:t>
      </w:r>
      <w:r w:rsidRPr="00651C2B">
        <w:rPr>
          <w:rFonts w:ascii="Times New Roman" w:hAnsi="Times New Roman" w:cs="Times New Roman"/>
          <w:sz w:val="24"/>
          <w:szCs w:val="24"/>
        </w:rPr>
        <w:t>to China and Korea.</w:t>
      </w:r>
    </w:p>
    <w:p w:rsidR="00CB537C" w:rsidRPr="00651C2B" w:rsidRDefault="00651C2B" w:rsidP="001C1C2C">
      <w:pPr>
        <w:spacing w:after="0" w:line="480" w:lineRule="auto"/>
        <w:ind w:firstLine="720"/>
        <w:rPr>
          <w:rFonts w:ascii="Times New Roman" w:hAnsi="Times New Roman" w:cs="Times New Roman"/>
          <w:sz w:val="24"/>
          <w:szCs w:val="24"/>
        </w:rPr>
      </w:pPr>
      <w:r w:rsidRPr="00651C2B">
        <w:rPr>
          <w:rFonts w:ascii="Times New Roman" w:hAnsi="Times New Roman" w:cs="Times New Roman"/>
          <w:sz w:val="24"/>
          <w:szCs w:val="24"/>
        </w:rPr>
        <w:t>The first part of the experiment entailed cutting a 1cmwide strip of leaf tissue from the collected leaf branch on the left side of the midrib. The carbon dioxide exchange process was tested as part of the psycholo</w:t>
      </w:r>
      <w:r w:rsidR="001F640D" w:rsidRPr="00651C2B">
        <w:rPr>
          <w:rFonts w:ascii="Times New Roman" w:hAnsi="Times New Roman" w:cs="Times New Roman"/>
          <w:sz w:val="24"/>
          <w:szCs w:val="24"/>
        </w:rPr>
        <w:t xml:space="preserve">gical processes under analysis. The obtained leaf tissues were placed into three different test tube before sealing using a rubber serum cap. The rubber serum sealed the end part of the test tubes while holding breathe to avoid introducing contaminants. The tube was wrapped using a piece of foil to prevent light penetration but allowing the serum cap. The tube three tubes were labelled to make it easy to differentiate between the green, yellow and </w:t>
      </w:r>
      <w:r w:rsidR="001F640D" w:rsidRPr="00651C2B">
        <w:rPr>
          <w:rFonts w:ascii="Times New Roman" w:hAnsi="Times New Roman" w:cs="Times New Roman"/>
          <w:sz w:val="24"/>
          <w:szCs w:val="24"/>
        </w:rPr>
        <w:lastRenderedPageBreak/>
        <w:t>gre</w:t>
      </w:r>
      <w:r w:rsidR="0043261C" w:rsidRPr="00651C2B">
        <w:rPr>
          <w:rFonts w:ascii="Times New Roman" w:hAnsi="Times New Roman" w:cs="Times New Roman"/>
          <w:sz w:val="24"/>
          <w:szCs w:val="24"/>
        </w:rPr>
        <w:t>e</w:t>
      </w:r>
      <w:r w:rsidR="00B82A6F" w:rsidRPr="00651C2B">
        <w:rPr>
          <w:rFonts w:ascii="Times New Roman" w:hAnsi="Times New Roman" w:cs="Times New Roman"/>
          <w:sz w:val="24"/>
          <w:szCs w:val="24"/>
        </w:rPr>
        <w:t xml:space="preserve">n-yellow samples. 1 ml sample of air was removed from the test tube through the serum cap by bunging the needle into a rubber bung. The tube was then placed into a water bath for dark incubation process and the time recorded. </w:t>
      </w:r>
      <w:r w:rsidR="00A25BB5" w:rsidRPr="00651C2B">
        <w:rPr>
          <w:rFonts w:ascii="Times New Roman" w:hAnsi="Times New Roman" w:cs="Times New Roman"/>
          <w:sz w:val="24"/>
          <w:szCs w:val="24"/>
        </w:rPr>
        <w:t>The syringe containing the air was quickly injected into the IRGA and recorded the peak height as indicated on the recorder in chart units (CU). The initial CO2 concentration was calculated using the formula (CU x Slope). The temperature of the water was recorded before removing the tube. A second air sample from the same tube was obtained and time recorded before determining the conc</w:t>
      </w:r>
      <w:r w:rsidR="00642BBC" w:rsidRPr="00651C2B">
        <w:rPr>
          <w:rFonts w:ascii="Times New Roman" w:hAnsi="Times New Roman" w:cs="Times New Roman"/>
          <w:sz w:val="24"/>
          <w:szCs w:val="24"/>
        </w:rPr>
        <w:t>entration of</w:t>
      </w:r>
      <w:r w:rsidR="00DA2053" w:rsidRPr="00651C2B">
        <w:rPr>
          <w:rFonts w:ascii="Times New Roman" w:hAnsi="Times New Roman" w:cs="Times New Roman"/>
          <w:sz w:val="24"/>
          <w:szCs w:val="24"/>
        </w:rPr>
        <w:t xml:space="preserve"> CO2 at the end of the dark period. The foil wrapping on the test tubes was removed and placed on the into the water bath under the light. The temperature was measured and recorded after exposing the leaf tissue to light. The photosynthetic photon flux density was measured using a light meter and the tube removed from the water bath after fifteen minutes. The CO2 concentration was determined after removing the tube from the water bath.  </w:t>
      </w:r>
    </w:p>
    <w:p w:rsidR="00492B80" w:rsidRPr="00651C2B" w:rsidRDefault="00651C2B" w:rsidP="001C1C2C">
      <w:pPr>
        <w:spacing w:after="0" w:line="480" w:lineRule="auto"/>
        <w:ind w:firstLine="720"/>
        <w:rPr>
          <w:rFonts w:ascii="Times New Roman" w:hAnsi="Times New Roman" w:cs="Times New Roman"/>
          <w:sz w:val="24"/>
          <w:szCs w:val="24"/>
        </w:rPr>
      </w:pPr>
      <w:r w:rsidRPr="00651C2B">
        <w:rPr>
          <w:rFonts w:ascii="Times New Roman" w:hAnsi="Times New Roman" w:cs="Times New Roman"/>
          <w:sz w:val="24"/>
          <w:szCs w:val="24"/>
        </w:rPr>
        <w:t>The third part of the experiment in</w:t>
      </w:r>
      <w:r w:rsidRPr="00651C2B">
        <w:rPr>
          <w:rFonts w:ascii="Times New Roman" w:hAnsi="Times New Roman" w:cs="Times New Roman"/>
          <w:sz w:val="24"/>
          <w:szCs w:val="24"/>
        </w:rPr>
        <w:t xml:space="preserve">volved calculating the leaf area, chlorophyll content and fresh mass. The projected leaf area was determined using a leaf area meter by placing the strips. The fresh leaf mass was determined by weighing on a balance before using the chlorophyll meter. The </w:t>
      </w:r>
      <w:r w:rsidRPr="00651C2B">
        <w:rPr>
          <w:rFonts w:ascii="Times New Roman" w:hAnsi="Times New Roman" w:cs="Times New Roman"/>
          <w:sz w:val="24"/>
          <w:szCs w:val="24"/>
        </w:rPr>
        <w:t xml:space="preserve">chlorophyll meter was used in determining the chlorophyll content index from the middle of the upper part of the leaf sample. </w:t>
      </w:r>
      <w:r w:rsidR="006D0715" w:rsidRPr="00651C2B">
        <w:rPr>
          <w:rFonts w:ascii="Times New Roman" w:hAnsi="Times New Roman" w:cs="Times New Roman"/>
          <w:sz w:val="24"/>
          <w:szCs w:val="24"/>
        </w:rPr>
        <w:t xml:space="preserve">The instructor determined the dry mass by weighing the leaf samples in foil packets.  The different measurement figures were recorded on an excel sheet and later used in the calculation and analysis of the data.  </w:t>
      </w:r>
      <w:r w:rsidRPr="00651C2B">
        <w:rPr>
          <w:rFonts w:ascii="Times New Roman" w:hAnsi="Times New Roman" w:cs="Times New Roman"/>
          <w:sz w:val="24"/>
          <w:szCs w:val="24"/>
        </w:rPr>
        <w:t>The difference between CO2INIT and CO2DarK was calculated before determining the amount produced by each leaf strip. The CO2 exchange rates were calculated using the formula</w:t>
      </w:r>
      <w:r w:rsidRPr="00651C2B">
        <w:rPr>
          <w:rFonts w:ascii="Times New Roman" w:hAnsi="Times New Roman" w:cs="Times New Roman"/>
          <w:sz w:val="24"/>
          <w:szCs w:val="24"/>
        </w:rPr>
        <w:t xml:space="preserve"> (CO2 produced) </w:t>
      </w:r>
      <w:r w:rsidRPr="00651C2B">
        <w:rPr>
          <w:rFonts w:ascii="Times New Roman" w:hAnsi="Times New Roman" w:cs="Times New Roman"/>
          <w:sz w:val="24"/>
          <w:szCs w:val="24"/>
        </w:rPr>
        <w:sym w:font="Symbol" w:char="F0B8"/>
      </w:r>
      <w:r w:rsidRPr="00651C2B">
        <w:rPr>
          <w:rFonts w:ascii="Times New Roman" w:hAnsi="Times New Roman" w:cs="Times New Roman"/>
          <w:sz w:val="24"/>
          <w:szCs w:val="24"/>
        </w:rPr>
        <w:t xml:space="preserve"> (leaf area) </w:t>
      </w:r>
      <w:r w:rsidRPr="00651C2B">
        <w:rPr>
          <w:rFonts w:ascii="Times New Roman" w:hAnsi="Times New Roman" w:cs="Times New Roman"/>
          <w:sz w:val="24"/>
          <w:szCs w:val="24"/>
        </w:rPr>
        <w:sym w:font="Symbol" w:char="F0B8"/>
      </w:r>
      <w:r w:rsidRPr="00651C2B">
        <w:rPr>
          <w:rFonts w:ascii="Times New Roman" w:hAnsi="Times New Roman" w:cs="Times New Roman"/>
          <w:sz w:val="24"/>
          <w:szCs w:val="24"/>
        </w:rPr>
        <w:t xml:space="preserve"> (0.5 h). </w:t>
      </w:r>
    </w:p>
    <w:p w:rsidR="001C1C2C" w:rsidRPr="00651C2B" w:rsidRDefault="00651C2B" w:rsidP="001C1C2C">
      <w:pPr>
        <w:spacing w:after="0" w:line="480" w:lineRule="auto"/>
        <w:ind w:firstLine="720"/>
        <w:jc w:val="center"/>
        <w:rPr>
          <w:rFonts w:ascii="Times New Roman" w:hAnsi="Times New Roman" w:cs="Times New Roman"/>
          <w:b/>
          <w:sz w:val="24"/>
          <w:szCs w:val="24"/>
        </w:rPr>
      </w:pPr>
      <w:r w:rsidRPr="00651C2B">
        <w:rPr>
          <w:rFonts w:ascii="Times New Roman" w:hAnsi="Times New Roman" w:cs="Times New Roman"/>
          <w:b/>
          <w:sz w:val="24"/>
          <w:szCs w:val="24"/>
        </w:rPr>
        <w:t>Results</w:t>
      </w:r>
    </w:p>
    <w:p w:rsidR="001C1C2C" w:rsidRPr="00651C2B" w:rsidRDefault="001C1C2C" w:rsidP="001C1C2C">
      <w:pPr>
        <w:spacing w:after="0" w:line="480" w:lineRule="auto"/>
        <w:ind w:firstLine="720"/>
        <w:jc w:val="center"/>
        <w:rPr>
          <w:rFonts w:ascii="Times New Roman" w:hAnsi="Times New Roman" w:cs="Times New Roman"/>
          <w:b/>
          <w:sz w:val="24"/>
          <w:szCs w:val="24"/>
        </w:rPr>
      </w:pPr>
    </w:p>
    <w:p w:rsidR="005D23CD" w:rsidRPr="00651C2B" w:rsidRDefault="00651C2B" w:rsidP="0041648B">
      <w:pPr>
        <w:spacing w:after="0" w:line="480" w:lineRule="auto"/>
        <w:ind w:firstLine="720"/>
        <w:rPr>
          <w:rFonts w:ascii="Times New Roman" w:eastAsia="Times New Roman" w:hAnsi="Times New Roman" w:cs="Times New Roman"/>
          <w:sz w:val="24"/>
          <w:szCs w:val="24"/>
        </w:rPr>
      </w:pPr>
      <w:r w:rsidRPr="00651C2B">
        <w:rPr>
          <w:rFonts w:ascii="Times New Roman" w:hAnsi="Times New Roman" w:cs="Times New Roman"/>
          <w:sz w:val="24"/>
          <w:szCs w:val="24"/>
        </w:rPr>
        <w:t xml:space="preserve">The results from the experiment present a varying level of the amount of carbon dioxide produced and used up during the two main physiological states. The amount of carbon dioxide produced in the first </w:t>
      </w:r>
      <w:r w:rsidRPr="00651C2B">
        <w:rPr>
          <w:rFonts w:ascii="Times New Roman" w:hAnsi="Times New Roman" w:cs="Times New Roman"/>
          <w:sz w:val="24"/>
          <w:szCs w:val="24"/>
        </w:rPr>
        <w:t>test tube containing green leaf sample during the dark period was 2421.462 per litre but reduced to 712.813uL/L in the light period. The reduction in the amount of CO2 present in the test tube shows that a process that required the gas was taking place. Th</w:t>
      </w:r>
      <w:r w:rsidRPr="00651C2B">
        <w:rPr>
          <w:rFonts w:ascii="Times New Roman" w:hAnsi="Times New Roman" w:cs="Times New Roman"/>
          <w:sz w:val="24"/>
          <w:szCs w:val="24"/>
        </w:rPr>
        <w:t>e green leaf contains chlorophyll and thus used the available carbon dioxide to produce glucose and oxygen through the photosynthetic process. The initial CO2 concentration was 908.525uL/L and changed as the leaf strip was exposed to different environmenta</w:t>
      </w:r>
      <w:r w:rsidRPr="00651C2B">
        <w:rPr>
          <w:rFonts w:ascii="Times New Roman" w:hAnsi="Times New Roman" w:cs="Times New Roman"/>
          <w:sz w:val="24"/>
          <w:szCs w:val="24"/>
        </w:rPr>
        <w:t xml:space="preserve">l changes. The amount of carbon dioxide in the yellow tube during the dark stage was at </w:t>
      </w:r>
      <w:r w:rsidRPr="00651C2B">
        <w:rPr>
          <w:rFonts w:ascii="Times New Roman" w:eastAsia="Times New Roman" w:hAnsi="Times New Roman" w:cs="Times New Roman"/>
          <w:sz w:val="24"/>
          <w:szCs w:val="24"/>
        </w:rPr>
        <w:t>1504.045</w:t>
      </w:r>
      <w:r w:rsidRPr="00651C2B">
        <w:rPr>
          <w:rFonts w:ascii="Times New Roman" w:eastAsia="Times New Roman" w:hAnsi="Times New Roman" w:cs="Times New Roman"/>
          <w:sz w:val="24"/>
          <w:szCs w:val="24"/>
        </w:rPr>
        <w:t xml:space="preserve">uL/L and slightly reduced to </w:t>
      </w:r>
      <w:r w:rsidRPr="00651C2B">
        <w:rPr>
          <w:rFonts w:ascii="Times New Roman" w:eastAsia="Times New Roman" w:hAnsi="Times New Roman" w:cs="Times New Roman"/>
          <w:sz w:val="24"/>
          <w:szCs w:val="24"/>
        </w:rPr>
        <w:t>1457.971</w:t>
      </w:r>
      <w:r w:rsidRPr="00651C2B">
        <w:rPr>
          <w:rFonts w:ascii="Times New Roman" w:eastAsia="Times New Roman" w:hAnsi="Times New Roman" w:cs="Times New Roman"/>
          <w:sz w:val="24"/>
          <w:szCs w:val="24"/>
        </w:rPr>
        <w:t>uL/L. The difference in the concentration of carbon dioxide is slight compared to the data recorded for the concentration c</w:t>
      </w:r>
      <w:r w:rsidRPr="00651C2B">
        <w:rPr>
          <w:rFonts w:ascii="Times New Roman" w:eastAsia="Times New Roman" w:hAnsi="Times New Roman" w:cs="Times New Roman"/>
          <w:sz w:val="24"/>
          <w:szCs w:val="24"/>
        </w:rPr>
        <w:t>hange in the test tube with a green leaf sample. The concentr</w:t>
      </w:r>
      <w:r w:rsidR="003F09F9" w:rsidRPr="00651C2B">
        <w:rPr>
          <w:rFonts w:ascii="Times New Roman" w:eastAsia="Times New Roman" w:hAnsi="Times New Roman" w:cs="Times New Roman"/>
          <w:sz w:val="24"/>
          <w:szCs w:val="24"/>
        </w:rPr>
        <w:t xml:space="preserve">ation of carbon dioxide in the yellow-green leaf sample at after the dark period was at 1801.784uL/L and changed to 804.880uL/L after exposing the test tube to light. The highest level of carbon consumption between the dark and light period was in the green leaf strip. The change in the concentration of carbon dioxide reflects the rate of photosynthesis that took place after detaching the leaf from the main plant during collection. </w:t>
      </w:r>
    </w:p>
    <w:p w:rsidR="003F09F9" w:rsidRPr="00651C2B" w:rsidRDefault="00651C2B" w:rsidP="0041648B">
      <w:pPr>
        <w:spacing w:after="0" w:line="480" w:lineRule="auto"/>
        <w:ind w:firstLine="720"/>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The green leaf</w:t>
      </w:r>
      <w:r w:rsidRPr="00651C2B">
        <w:rPr>
          <w:rFonts w:ascii="Times New Roman" w:eastAsia="Times New Roman" w:hAnsi="Times New Roman" w:cs="Times New Roman"/>
          <w:sz w:val="24"/>
          <w:szCs w:val="24"/>
        </w:rPr>
        <w:t xml:space="preserve"> strip had a fresh mass of 245.737mg as the highest recorded while the yellow, green leaf sample had 21.570mg as the least. The rate of respiration was at 5.744 for the green leaf strip, 2.717 for the yellow and 3.115 from the yellow, green sample. The rat</w:t>
      </w:r>
      <w:r w:rsidRPr="00651C2B">
        <w:rPr>
          <w:rFonts w:ascii="Times New Roman" w:eastAsia="Times New Roman" w:hAnsi="Times New Roman" w:cs="Times New Roman"/>
          <w:sz w:val="24"/>
          <w:szCs w:val="24"/>
        </w:rPr>
        <w:t>e of respiration was highest when photosynthesis was highest according to the data obt</w:t>
      </w:r>
      <w:r w:rsidR="0041648B" w:rsidRPr="00651C2B">
        <w:rPr>
          <w:rFonts w:ascii="Times New Roman" w:eastAsia="Times New Roman" w:hAnsi="Times New Roman" w:cs="Times New Roman"/>
          <w:sz w:val="24"/>
          <w:szCs w:val="24"/>
        </w:rPr>
        <w:t>ained. The leaf area was the smallest</w:t>
      </w:r>
      <w:r w:rsidRPr="00651C2B">
        <w:rPr>
          <w:rFonts w:ascii="Times New Roman" w:eastAsia="Times New Roman" w:hAnsi="Times New Roman" w:cs="Times New Roman"/>
          <w:sz w:val="24"/>
          <w:szCs w:val="24"/>
        </w:rPr>
        <w:t xml:space="preserve"> for the green leaf, which was most active during the photosynthetic process.</w:t>
      </w:r>
      <w:r w:rsidR="0041648B" w:rsidRPr="00651C2B">
        <w:rPr>
          <w:rFonts w:ascii="Times New Roman" w:eastAsia="Times New Roman" w:hAnsi="Times New Roman" w:cs="Times New Roman"/>
          <w:sz w:val="24"/>
          <w:szCs w:val="24"/>
        </w:rPr>
        <w:t xml:space="preserve"> The changes in the temperature range of the water bath affect the concentration of carbon dioxide. Photosynthesis and respiration as biological processes are controlled by enzymes which are affected by the environmental temperature. The temperature of the water bath must be maintained at 37 to avoid denat</w:t>
      </w:r>
      <w:r w:rsidR="009647E0" w:rsidRPr="00651C2B">
        <w:rPr>
          <w:rFonts w:ascii="Times New Roman" w:eastAsia="Times New Roman" w:hAnsi="Times New Roman" w:cs="Times New Roman"/>
          <w:sz w:val="24"/>
          <w:szCs w:val="24"/>
        </w:rPr>
        <w:t>uring or deactivating enzymes. The fresh mass and leaf size have a direct impact on the rate of respiration and photosynthesis. The changes in the amount of carbon dioxide produced in each test tube show the presence of a physiological process. The amount of chlorophyll, according to the meter, is highest in the green leaf strip and l</w:t>
      </w:r>
      <w:r w:rsidR="0082485C" w:rsidRPr="00651C2B">
        <w:rPr>
          <w:rFonts w:ascii="Times New Roman" w:eastAsia="Times New Roman" w:hAnsi="Times New Roman" w:cs="Times New Roman"/>
          <w:sz w:val="24"/>
          <w:szCs w:val="24"/>
        </w:rPr>
        <w:t xml:space="preserve">owest in the yellow leaf sample. </w:t>
      </w:r>
    </w:p>
    <w:p w:rsidR="00F578E9" w:rsidRPr="00651C2B" w:rsidRDefault="00651C2B" w:rsidP="0041648B">
      <w:pPr>
        <w:spacing w:after="0" w:line="480" w:lineRule="auto"/>
        <w:ind w:firstLine="720"/>
        <w:rPr>
          <w:rFonts w:ascii="Times New Roman" w:eastAsia="Times New Roman" w:hAnsi="Times New Roman" w:cs="Times New Roman"/>
          <w:b/>
          <w:sz w:val="24"/>
          <w:szCs w:val="24"/>
        </w:rPr>
      </w:pPr>
      <w:r w:rsidRPr="00651C2B">
        <w:rPr>
          <w:rFonts w:ascii="Times New Roman" w:eastAsia="Times New Roman" w:hAnsi="Times New Roman" w:cs="Times New Roman"/>
          <w:b/>
          <w:sz w:val="24"/>
          <w:szCs w:val="24"/>
        </w:rPr>
        <w:t>Table1: CO2 Concentration Changes</w:t>
      </w:r>
    </w:p>
    <w:tbl>
      <w:tblPr>
        <w:tblStyle w:val="TableGrid"/>
        <w:tblW w:w="0" w:type="auto"/>
        <w:tblLook w:val="04A0" w:firstRow="1" w:lastRow="0" w:firstColumn="1" w:lastColumn="0" w:noHBand="0" w:noVBand="1"/>
      </w:tblPr>
      <w:tblGrid>
        <w:gridCol w:w="9350"/>
      </w:tblGrid>
      <w:tr w:rsidR="00651C2B" w:rsidRPr="00651C2B" w:rsidTr="00F578E9">
        <w:tc>
          <w:tcPr>
            <w:tcW w:w="9350" w:type="dxa"/>
          </w:tcPr>
          <w:tbl>
            <w:tblPr>
              <w:tblW w:w="15381" w:type="dxa"/>
              <w:tblLook w:val="04A0" w:firstRow="1" w:lastRow="0" w:firstColumn="1" w:lastColumn="0" w:noHBand="0" w:noVBand="1"/>
            </w:tblPr>
            <w:tblGrid>
              <w:gridCol w:w="392"/>
              <w:gridCol w:w="1165"/>
              <w:gridCol w:w="890"/>
              <w:gridCol w:w="971"/>
              <w:gridCol w:w="758"/>
              <w:gridCol w:w="798"/>
              <w:gridCol w:w="707"/>
              <w:gridCol w:w="728"/>
              <w:gridCol w:w="707"/>
              <w:gridCol w:w="707"/>
              <w:gridCol w:w="615"/>
              <w:gridCol w:w="686"/>
            </w:tblGrid>
            <w:tr w:rsidR="00651C2B" w:rsidRPr="00651C2B" w:rsidTr="00B12889">
              <w:trPr>
                <w:trHeight w:val="420"/>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578E9" w:rsidRPr="00651C2B" w:rsidRDefault="00651C2B" w:rsidP="00B1288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 </w:t>
                  </w:r>
                </w:p>
              </w:tc>
              <w:tc>
                <w:tcPr>
                  <w:tcW w:w="2080" w:type="dxa"/>
                  <w:tcBorders>
                    <w:top w:val="single" w:sz="4" w:space="0" w:color="auto"/>
                    <w:left w:val="nil"/>
                    <w:bottom w:val="single" w:sz="4" w:space="0" w:color="auto"/>
                    <w:right w:val="single" w:sz="4" w:space="0" w:color="auto"/>
                  </w:tcBorders>
                  <w:shd w:val="clear" w:color="auto" w:fill="auto"/>
                  <w:noWrap/>
                  <w:hideMark/>
                </w:tcPr>
                <w:p w:rsidR="00F578E9" w:rsidRPr="00651C2B" w:rsidRDefault="00651C2B" w:rsidP="00B1288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CO2init (uL/L)</w:t>
                  </w:r>
                </w:p>
              </w:tc>
              <w:tc>
                <w:tcPr>
                  <w:tcW w:w="1540" w:type="dxa"/>
                  <w:tcBorders>
                    <w:top w:val="single" w:sz="4" w:space="0" w:color="auto"/>
                    <w:left w:val="nil"/>
                    <w:bottom w:val="single" w:sz="4" w:space="0" w:color="auto"/>
                    <w:right w:val="single" w:sz="4" w:space="0" w:color="auto"/>
                  </w:tcBorders>
                  <w:shd w:val="clear" w:color="auto" w:fill="auto"/>
                  <w:noWrap/>
                  <w:hideMark/>
                </w:tcPr>
                <w:p w:rsidR="00F578E9" w:rsidRPr="00651C2B" w:rsidRDefault="00651C2B" w:rsidP="00B1288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CO2dark (uL/L)</w:t>
                  </w:r>
                </w:p>
              </w:tc>
              <w:tc>
                <w:tcPr>
                  <w:tcW w:w="1700" w:type="dxa"/>
                  <w:tcBorders>
                    <w:top w:val="single" w:sz="4" w:space="0" w:color="auto"/>
                    <w:left w:val="nil"/>
                    <w:bottom w:val="single" w:sz="4" w:space="0" w:color="auto"/>
                    <w:right w:val="single" w:sz="4" w:space="0" w:color="auto"/>
                  </w:tcBorders>
                  <w:shd w:val="clear" w:color="auto" w:fill="auto"/>
                  <w:noWrap/>
                  <w:hideMark/>
                </w:tcPr>
                <w:p w:rsidR="00F578E9" w:rsidRPr="00651C2B" w:rsidRDefault="00651C2B" w:rsidP="00B1288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CO2light (uL/L)</w:t>
                  </w:r>
                </w:p>
              </w:tc>
              <w:tc>
                <w:tcPr>
                  <w:tcW w:w="1280" w:type="dxa"/>
                  <w:tcBorders>
                    <w:top w:val="single" w:sz="4" w:space="0" w:color="auto"/>
                    <w:left w:val="nil"/>
                    <w:bottom w:val="single" w:sz="4" w:space="0" w:color="auto"/>
                    <w:right w:val="single" w:sz="4" w:space="0" w:color="auto"/>
                  </w:tcBorders>
                  <w:shd w:val="clear" w:color="auto" w:fill="auto"/>
                  <w:noWrap/>
                  <w:hideMark/>
                </w:tcPr>
                <w:p w:rsidR="00F578E9" w:rsidRPr="00651C2B" w:rsidRDefault="00651C2B" w:rsidP="00B1288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Leaf area (cm2)</w:t>
                  </w:r>
                </w:p>
              </w:tc>
              <w:tc>
                <w:tcPr>
                  <w:tcW w:w="1360" w:type="dxa"/>
                  <w:tcBorders>
                    <w:top w:val="single" w:sz="4" w:space="0" w:color="auto"/>
                    <w:left w:val="nil"/>
                    <w:bottom w:val="single" w:sz="4" w:space="0" w:color="auto"/>
                    <w:right w:val="single" w:sz="4" w:space="0" w:color="auto"/>
                  </w:tcBorders>
                  <w:shd w:val="clear" w:color="auto" w:fill="auto"/>
                  <w:noWrap/>
                  <w:hideMark/>
                </w:tcPr>
                <w:p w:rsidR="00F578E9" w:rsidRPr="00651C2B" w:rsidRDefault="00651C2B" w:rsidP="00B1288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Fresh mass (mg)</w:t>
                  </w:r>
                </w:p>
              </w:tc>
              <w:tc>
                <w:tcPr>
                  <w:tcW w:w="1180" w:type="dxa"/>
                  <w:tcBorders>
                    <w:top w:val="single" w:sz="4" w:space="0" w:color="auto"/>
                    <w:left w:val="nil"/>
                    <w:bottom w:val="single" w:sz="4" w:space="0" w:color="auto"/>
                    <w:right w:val="single" w:sz="4" w:space="0" w:color="auto"/>
                  </w:tcBorders>
                  <w:shd w:val="clear" w:color="auto" w:fill="auto"/>
                  <w:noWrap/>
                  <w:hideMark/>
                </w:tcPr>
                <w:p w:rsidR="00F578E9" w:rsidRPr="00651C2B" w:rsidRDefault="00651C2B" w:rsidP="00B1288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Dry mass (mg)</w:t>
                  </w:r>
                </w:p>
              </w:tc>
              <w:tc>
                <w:tcPr>
                  <w:tcW w:w="1221" w:type="dxa"/>
                  <w:tcBorders>
                    <w:top w:val="single" w:sz="4" w:space="0" w:color="auto"/>
                    <w:left w:val="nil"/>
                    <w:bottom w:val="single" w:sz="4" w:space="0" w:color="auto"/>
                    <w:right w:val="single" w:sz="4" w:space="0" w:color="auto"/>
                  </w:tcBorders>
                  <w:shd w:val="clear" w:color="auto" w:fill="auto"/>
                  <w:noWrap/>
                  <w:hideMark/>
                </w:tcPr>
                <w:p w:rsidR="00F578E9" w:rsidRPr="00651C2B" w:rsidRDefault="00651C2B" w:rsidP="00B1288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CCI (unitless)</w:t>
                  </w:r>
                </w:p>
              </w:tc>
              <w:tc>
                <w:tcPr>
                  <w:tcW w:w="1180" w:type="dxa"/>
                  <w:tcBorders>
                    <w:top w:val="single" w:sz="4" w:space="0" w:color="auto"/>
                    <w:left w:val="nil"/>
                    <w:bottom w:val="single" w:sz="4" w:space="0" w:color="auto"/>
                    <w:right w:val="single" w:sz="4" w:space="0" w:color="auto"/>
                  </w:tcBorders>
                  <w:shd w:val="clear" w:color="auto" w:fill="auto"/>
                  <w:noWrap/>
                  <w:hideMark/>
                </w:tcPr>
                <w:p w:rsidR="00F578E9" w:rsidRPr="00651C2B" w:rsidRDefault="00651C2B" w:rsidP="00B1288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Time</w:t>
                  </w:r>
                  <w:r w:rsidRPr="00651C2B">
                    <w:rPr>
                      <w:rFonts w:ascii="Times New Roman" w:eastAsia="Times New Roman" w:hAnsi="Times New Roman" w:cs="Times New Roman"/>
                      <w:sz w:val="24"/>
                      <w:szCs w:val="24"/>
                    </w:rPr>
                    <w:t xml:space="preserve"> in the dark (min)</w:t>
                  </w:r>
                </w:p>
              </w:tc>
              <w:tc>
                <w:tcPr>
                  <w:tcW w:w="1180" w:type="dxa"/>
                  <w:tcBorders>
                    <w:top w:val="single" w:sz="4" w:space="0" w:color="auto"/>
                    <w:left w:val="nil"/>
                    <w:bottom w:val="single" w:sz="4" w:space="0" w:color="auto"/>
                    <w:right w:val="single" w:sz="4" w:space="0" w:color="auto"/>
                  </w:tcBorders>
                  <w:shd w:val="clear" w:color="auto" w:fill="auto"/>
                  <w:noWrap/>
                  <w:hideMark/>
                </w:tcPr>
                <w:p w:rsidR="00F578E9" w:rsidRPr="00651C2B" w:rsidRDefault="00651C2B" w:rsidP="00B1288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Time in light (min)</w:t>
                  </w:r>
                </w:p>
              </w:tc>
              <w:tc>
                <w:tcPr>
                  <w:tcW w:w="1000" w:type="dxa"/>
                  <w:tcBorders>
                    <w:top w:val="single" w:sz="4" w:space="0" w:color="auto"/>
                    <w:left w:val="nil"/>
                    <w:bottom w:val="single" w:sz="4" w:space="0" w:color="auto"/>
                    <w:right w:val="single" w:sz="4" w:space="0" w:color="auto"/>
                  </w:tcBorders>
                  <w:shd w:val="clear" w:color="auto" w:fill="auto"/>
                  <w:noWrap/>
                  <w:hideMark/>
                </w:tcPr>
                <w:p w:rsidR="00F578E9" w:rsidRPr="00651C2B" w:rsidRDefault="00651C2B" w:rsidP="00B1288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Time in the dark (hour)</w:t>
                  </w:r>
                </w:p>
              </w:tc>
              <w:tc>
                <w:tcPr>
                  <w:tcW w:w="1140" w:type="dxa"/>
                  <w:tcBorders>
                    <w:top w:val="single" w:sz="4" w:space="0" w:color="auto"/>
                    <w:left w:val="nil"/>
                    <w:bottom w:val="single" w:sz="4" w:space="0" w:color="auto"/>
                    <w:right w:val="single" w:sz="4" w:space="0" w:color="auto"/>
                  </w:tcBorders>
                  <w:shd w:val="clear" w:color="auto" w:fill="auto"/>
                  <w:noWrap/>
                  <w:hideMark/>
                </w:tcPr>
                <w:p w:rsidR="00F578E9" w:rsidRPr="00651C2B" w:rsidRDefault="00651C2B" w:rsidP="00B1288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Time in light (hour)</w:t>
                  </w:r>
                </w:p>
              </w:tc>
            </w:tr>
            <w:tr w:rsidR="00651C2B" w:rsidRPr="00651C2B" w:rsidTr="00B12889">
              <w:trPr>
                <w:trHeight w:val="42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F578E9" w:rsidRPr="00651C2B" w:rsidRDefault="00651C2B" w:rsidP="00B1288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G</w:t>
                  </w:r>
                </w:p>
              </w:tc>
              <w:tc>
                <w:tcPr>
                  <w:tcW w:w="2080" w:type="dxa"/>
                  <w:tcBorders>
                    <w:top w:val="nil"/>
                    <w:left w:val="nil"/>
                    <w:bottom w:val="single" w:sz="4" w:space="0" w:color="auto"/>
                    <w:right w:val="single" w:sz="4" w:space="0" w:color="auto"/>
                  </w:tcBorders>
                  <w:shd w:val="clear" w:color="auto" w:fill="auto"/>
                  <w:noWrap/>
                  <w:vAlign w:val="bottom"/>
                  <w:hideMark/>
                </w:tcPr>
                <w:p w:rsidR="00F578E9" w:rsidRPr="00651C2B" w:rsidRDefault="00651C2B" w:rsidP="00B1288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908.525</w:t>
                  </w:r>
                </w:p>
              </w:tc>
              <w:tc>
                <w:tcPr>
                  <w:tcW w:w="1540" w:type="dxa"/>
                  <w:tcBorders>
                    <w:top w:val="nil"/>
                    <w:left w:val="nil"/>
                    <w:bottom w:val="single" w:sz="4" w:space="0" w:color="auto"/>
                    <w:right w:val="single" w:sz="4" w:space="0" w:color="auto"/>
                  </w:tcBorders>
                  <w:shd w:val="clear" w:color="auto" w:fill="auto"/>
                  <w:noWrap/>
                  <w:vAlign w:val="bottom"/>
                  <w:hideMark/>
                </w:tcPr>
                <w:p w:rsidR="00F578E9" w:rsidRPr="00651C2B" w:rsidRDefault="00651C2B" w:rsidP="00B1288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2421.462</w:t>
                  </w:r>
                </w:p>
              </w:tc>
              <w:tc>
                <w:tcPr>
                  <w:tcW w:w="1700" w:type="dxa"/>
                  <w:tcBorders>
                    <w:top w:val="nil"/>
                    <w:left w:val="nil"/>
                    <w:bottom w:val="single" w:sz="4" w:space="0" w:color="auto"/>
                    <w:right w:val="single" w:sz="4" w:space="0" w:color="auto"/>
                  </w:tcBorders>
                  <w:shd w:val="clear" w:color="auto" w:fill="auto"/>
                  <w:noWrap/>
                  <w:vAlign w:val="bottom"/>
                  <w:hideMark/>
                </w:tcPr>
                <w:p w:rsidR="00F578E9" w:rsidRPr="00651C2B" w:rsidRDefault="00651C2B" w:rsidP="00B1288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712.813</w:t>
                  </w:r>
                </w:p>
              </w:tc>
              <w:tc>
                <w:tcPr>
                  <w:tcW w:w="1280" w:type="dxa"/>
                  <w:tcBorders>
                    <w:top w:val="nil"/>
                    <w:left w:val="nil"/>
                    <w:bottom w:val="single" w:sz="4" w:space="0" w:color="auto"/>
                    <w:right w:val="single" w:sz="4" w:space="0" w:color="auto"/>
                  </w:tcBorders>
                  <w:shd w:val="clear" w:color="auto" w:fill="auto"/>
                  <w:noWrap/>
                  <w:vAlign w:val="bottom"/>
                  <w:hideMark/>
                </w:tcPr>
                <w:p w:rsidR="00F578E9" w:rsidRPr="00651C2B" w:rsidRDefault="00651C2B" w:rsidP="00B1288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9.315</w:t>
                  </w:r>
                </w:p>
              </w:tc>
              <w:tc>
                <w:tcPr>
                  <w:tcW w:w="1360" w:type="dxa"/>
                  <w:tcBorders>
                    <w:top w:val="nil"/>
                    <w:left w:val="nil"/>
                    <w:bottom w:val="single" w:sz="4" w:space="0" w:color="auto"/>
                    <w:right w:val="single" w:sz="4" w:space="0" w:color="auto"/>
                  </w:tcBorders>
                  <w:shd w:val="clear" w:color="auto" w:fill="auto"/>
                  <w:noWrap/>
                  <w:vAlign w:val="bottom"/>
                  <w:hideMark/>
                </w:tcPr>
                <w:p w:rsidR="00F578E9" w:rsidRPr="00651C2B" w:rsidRDefault="00651C2B" w:rsidP="00B1288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245.737</w:t>
                  </w:r>
                </w:p>
              </w:tc>
              <w:tc>
                <w:tcPr>
                  <w:tcW w:w="1180" w:type="dxa"/>
                  <w:tcBorders>
                    <w:top w:val="nil"/>
                    <w:left w:val="nil"/>
                    <w:bottom w:val="single" w:sz="4" w:space="0" w:color="auto"/>
                    <w:right w:val="single" w:sz="4" w:space="0" w:color="auto"/>
                  </w:tcBorders>
                  <w:shd w:val="clear" w:color="auto" w:fill="auto"/>
                  <w:noWrap/>
                  <w:vAlign w:val="bottom"/>
                  <w:hideMark/>
                </w:tcPr>
                <w:p w:rsidR="00F578E9" w:rsidRPr="00651C2B" w:rsidRDefault="00651C2B" w:rsidP="00B1288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93.789</w:t>
                  </w:r>
                </w:p>
              </w:tc>
              <w:tc>
                <w:tcPr>
                  <w:tcW w:w="1221" w:type="dxa"/>
                  <w:tcBorders>
                    <w:top w:val="nil"/>
                    <w:left w:val="nil"/>
                    <w:bottom w:val="single" w:sz="4" w:space="0" w:color="auto"/>
                    <w:right w:val="single" w:sz="4" w:space="0" w:color="auto"/>
                  </w:tcBorders>
                  <w:shd w:val="clear" w:color="auto" w:fill="auto"/>
                  <w:noWrap/>
                  <w:vAlign w:val="bottom"/>
                  <w:hideMark/>
                </w:tcPr>
                <w:p w:rsidR="00F578E9" w:rsidRPr="00651C2B" w:rsidRDefault="00651C2B" w:rsidP="00B1288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21.905</w:t>
                  </w:r>
                </w:p>
              </w:tc>
              <w:tc>
                <w:tcPr>
                  <w:tcW w:w="1180" w:type="dxa"/>
                  <w:tcBorders>
                    <w:top w:val="nil"/>
                    <w:left w:val="nil"/>
                    <w:bottom w:val="single" w:sz="4" w:space="0" w:color="auto"/>
                    <w:right w:val="single" w:sz="4" w:space="0" w:color="auto"/>
                  </w:tcBorders>
                  <w:shd w:val="clear" w:color="auto" w:fill="auto"/>
                  <w:noWrap/>
                  <w:vAlign w:val="bottom"/>
                  <w:hideMark/>
                </w:tcPr>
                <w:p w:rsidR="00F578E9" w:rsidRPr="00651C2B" w:rsidRDefault="00651C2B" w:rsidP="00B1288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30.526</w:t>
                  </w:r>
                </w:p>
              </w:tc>
              <w:tc>
                <w:tcPr>
                  <w:tcW w:w="1180" w:type="dxa"/>
                  <w:tcBorders>
                    <w:top w:val="nil"/>
                    <w:left w:val="nil"/>
                    <w:bottom w:val="single" w:sz="4" w:space="0" w:color="auto"/>
                    <w:right w:val="single" w:sz="4" w:space="0" w:color="auto"/>
                  </w:tcBorders>
                  <w:shd w:val="clear" w:color="auto" w:fill="auto"/>
                  <w:noWrap/>
                  <w:vAlign w:val="bottom"/>
                  <w:hideMark/>
                </w:tcPr>
                <w:p w:rsidR="00F578E9" w:rsidRPr="00651C2B" w:rsidRDefault="00651C2B" w:rsidP="00B1288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12.684</w:t>
                  </w:r>
                </w:p>
              </w:tc>
              <w:tc>
                <w:tcPr>
                  <w:tcW w:w="1000" w:type="dxa"/>
                  <w:tcBorders>
                    <w:top w:val="nil"/>
                    <w:left w:val="nil"/>
                    <w:bottom w:val="single" w:sz="4" w:space="0" w:color="auto"/>
                    <w:right w:val="single" w:sz="4" w:space="0" w:color="auto"/>
                  </w:tcBorders>
                  <w:shd w:val="clear" w:color="auto" w:fill="auto"/>
                  <w:noWrap/>
                  <w:vAlign w:val="bottom"/>
                  <w:hideMark/>
                </w:tcPr>
                <w:p w:rsidR="00F578E9" w:rsidRPr="00651C2B" w:rsidRDefault="00651C2B" w:rsidP="00B1288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0.509</w:t>
                  </w:r>
                </w:p>
              </w:tc>
              <w:tc>
                <w:tcPr>
                  <w:tcW w:w="1140" w:type="dxa"/>
                  <w:tcBorders>
                    <w:top w:val="nil"/>
                    <w:left w:val="nil"/>
                    <w:bottom w:val="single" w:sz="4" w:space="0" w:color="auto"/>
                    <w:right w:val="single" w:sz="4" w:space="0" w:color="auto"/>
                  </w:tcBorders>
                  <w:shd w:val="clear" w:color="auto" w:fill="auto"/>
                  <w:noWrap/>
                  <w:vAlign w:val="bottom"/>
                  <w:hideMark/>
                </w:tcPr>
                <w:p w:rsidR="00F578E9" w:rsidRPr="00651C2B" w:rsidRDefault="00651C2B" w:rsidP="00B1288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0.211</w:t>
                  </w:r>
                </w:p>
              </w:tc>
            </w:tr>
            <w:tr w:rsidR="00651C2B" w:rsidRPr="00651C2B" w:rsidTr="00B12889">
              <w:trPr>
                <w:trHeight w:val="42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F578E9" w:rsidRPr="00651C2B" w:rsidRDefault="00651C2B" w:rsidP="00B1288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Y</w:t>
                  </w:r>
                </w:p>
              </w:tc>
              <w:tc>
                <w:tcPr>
                  <w:tcW w:w="2080" w:type="dxa"/>
                  <w:tcBorders>
                    <w:top w:val="nil"/>
                    <w:left w:val="nil"/>
                    <w:bottom w:val="single" w:sz="4" w:space="0" w:color="auto"/>
                    <w:right w:val="single" w:sz="4" w:space="0" w:color="auto"/>
                  </w:tcBorders>
                  <w:shd w:val="clear" w:color="auto" w:fill="auto"/>
                  <w:noWrap/>
                  <w:vAlign w:val="bottom"/>
                  <w:hideMark/>
                </w:tcPr>
                <w:p w:rsidR="00F578E9" w:rsidRPr="00651C2B" w:rsidRDefault="00651C2B" w:rsidP="00B1288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737.412</w:t>
                  </w:r>
                </w:p>
              </w:tc>
              <w:tc>
                <w:tcPr>
                  <w:tcW w:w="1540" w:type="dxa"/>
                  <w:tcBorders>
                    <w:top w:val="nil"/>
                    <w:left w:val="nil"/>
                    <w:bottom w:val="single" w:sz="4" w:space="0" w:color="auto"/>
                    <w:right w:val="single" w:sz="4" w:space="0" w:color="auto"/>
                  </w:tcBorders>
                  <w:shd w:val="clear" w:color="auto" w:fill="auto"/>
                  <w:noWrap/>
                  <w:vAlign w:val="bottom"/>
                  <w:hideMark/>
                </w:tcPr>
                <w:p w:rsidR="00F578E9" w:rsidRPr="00651C2B" w:rsidRDefault="00651C2B" w:rsidP="00B1288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1504.045</w:t>
                  </w:r>
                </w:p>
              </w:tc>
              <w:tc>
                <w:tcPr>
                  <w:tcW w:w="1700" w:type="dxa"/>
                  <w:tcBorders>
                    <w:top w:val="nil"/>
                    <w:left w:val="nil"/>
                    <w:bottom w:val="single" w:sz="4" w:space="0" w:color="auto"/>
                    <w:right w:val="single" w:sz="4" w:space="0" w:color="auto"/>
                  </w:tcBorders>
                  <w:shd w:val="clear" w:color="auto" w:fill="auto"/>
                  <w:noWrap/>
                  <w:vAlign w:val="bottom"/>
                  <w:hideMark/>
                </w:tcPr>
                <w:p w:rsidR="00F578E9" w:rsidRPr="00651C2B" w:rsidRDefault="00651C2B" w:rsidP="00B1288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1457.971</w:t>
                  </w:r>
                </w:p>
              </w:tc>
              <w:tc>
                <w:tcPr>
                  <w:tcW w:w="1280" w:type="dxa"/>
                  <w:tcBorders>
                    <w:top w:val="nil"/>
                    <w:left w:val="nil"/>
                    <w:bottom w:val="single" w:sz="4" w:space="0" w:color="auto"/>
                    <w:right w:val="single" w:sz="4" w:space="0" w:color="auto"/>
                  </w:tcBorders>
                  <w:shd w:val="clear" w:color="auto" w:fill="auto"/>
                  <w:noWrap/>
                  <w:vAlign w:val="bottom"/>
                  <w:hideMark/>
                </w:tcPr>
                <w:p w:rsidR="00F578E9" w:rsidRPr="00651C2B" w:rsidRDefault="00651C2B" w:rsidP="00B1288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10.037</w:t>
                  </w:r>
                </w:p>
              </w:tc>
              <w:tc>
                <w:tcPr>
                  <w:tcW w:w="1360" w:type="dxa"/>
                  <w:tcBorders>
                    <w:top w:val="nil"/>
                    <w:left w:val="nil"/>
                    <w:bottom w:val="single" w:sz="4" w:space="0" w:color="auto"/>
                    <w:right w:val="single" w:sz="4" w:space="0" w:color="auto"/>
                  </w:tcBorders>
                  <w:shd w:val="clear" w:color="auto" w:fill="auto"/>
                  <w:noWrap/>
                  <w:vAlign w:val="bottom"/>
                  <w:hideMark/>
                </w:tcPr>
                <w:p w:rsidR="00F578E9" w:rsidRPr="00651C2B" w:rsidRDefault="00651C2B" w:rsidP="00B1288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137.050</w:t>
                  </w:r>
                </w:p>
              </w:tc>
              <w:tc>
                <w:tcPr>
                  <w:tcW w:w="1180" w:type="dxa"/>
                  <w:tcBorders>
                    <w:top w:val="nil"/>
                    <w:left w:val="nil"/>
                    <w:bottom w:val="single" w:sz="4" w:space="0" w:color="auto"/>
                    <w:right w:val="single" w:sz="4" w:space="0" w:color="auto"/>
                  </w:tcBorders>
                  <w:shd w:val="clear" w:color="auto" w:fill="auto"/>
                  <w:noWrap/>
                  <w:vAlign w:val="bottom"/>
                  <w:hideMark/>
                </w:tcPr>
                <w:p w:rsidR="00F578E9" w:rsidRPr="00651C2B" w:rsidRDefault="00651C2B" w:rsidP="00B1288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32.100</w:t>
                  </w:r>
                </w:p>
              </w:tc>
              <w:tc>
                <w:tcPr>
                  <w:tcW w:w="1221" w:type="dxa"/>
                  <w:tcBorders>
                    <w:top w:val="nil"/>
                    <w:left w:val="nil"/>
                    <w:bottom w:val="single" w:sz="4" w:space="0" w:color="auto"/>
                    <w:right w:val="single" w:sz="4" w:space="0" w:color="auto"/>
                  </w:tcBorders>
                  <w:shd w:val="clear" w:color="auto" w:fill="auto"/>
                  <w:noWrap/>
                  <w:vAlign w:val="bottom"/>
                  <w:hideMark/>
                </w:tcPr>
                <w:p w:rsidR="00F578E9" w:rsidRPr="00651C2B" w:rsidRDefault="00651C2B" w:rsidP="00B1288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1.305</w:t>
                  </w:r>
                </w:p>
              </w:tc>
              <w:tc>
                <w:tcPr>
                  <w:tcW w:w="1180" w:type="dxa"/>
                  <w:tcBorders>
                    <w:top w:val="nil"/>
                    <w:left w:val="nil"/>
                    <w:bottom w:val="single" w:sz="4" w:space="0" w:color="auto"/>
                    <w:right w:val="single" w:sz="4" w:space="0" w:color="auto"/>
                  </w:tcBorders>
                  <w:shd w:val="clear" w:color="auto" w:fill="auto"/>
                  <w:noWrap/>
                  <w:vAlign w:val="bottom"/>
                  <w:hideMark/>
                </w:tcPr>
                <w:p w:rsidR="00F578E9" w:rsidRPr="00651C2B" w:rsidRDefault="00651C2B" w:rsidP="00B1288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30.350</w:t>
                  </w:r>
                </w:p>
              </w:tc>
              <w:tc>
                <w:tcPr>
                  <w:tcW w:w="1180" w:type="dxa"/>
                  <w:tcBorders>
                    <w:top w:val="nil"/>
                    <w:left w:val="nil"/>
                    <w:bottom w:val="single" w:sz="4" w:space="0" w:color="auto"/>
                    <w:right w:val="single" w:sz="4" w:space="0" w:color="auto"/>
                  </w:tcBorders>
                  <w:shd w:val="clear" w:color="auto" w:fill="auto"/>
                  <w:noWrap/>
                  <w:vAlign w:val="bottom"/>
                  <w:hideMark/>
                </w:tcPr>
                <w:p w:rsidR="00F578E9" w:rsidRPr="00651C2B" w:rsidRDefault="00651C2B" w:rsidP="00B1288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12.450</w:t>
                  </w:r>
                </w:p>
              </w:tc>
              <w:tc>
                <w:tcPr>
                  <w:tcW w:w="1000" w:type="dxa"/>
                  <w:tcBorders>
                    <w:top w:val="nil"/>
                    <w:left w:val="nil"/>
                    <w:bottom w:val="single" w:sz="4" w:space="0" w:color="auto"/>
                    <w:right w:val="single" w:sz="4" w:space="0" w:color="auto"/>
                  </w:tcBorders>
                  <w:shd w:val="clear" w:color="auto" w:fill="auto"/>
                  <w:noWrap/>
                  <w:vAlign w:val="bottom"/>
                  <w:hideMark/>
                </w:tcPr>
                <w:p w:rsidR="00F578E9" w:rsidRPr="00651C2B" w:rsidRDefault="00651C2B" w:rsidP="00B1288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0.506</w:t>
                  </w:r>
                </w:p>
              </w:tc>
              <w:tc>
                <w:tcPr>
                  <w:tcW w:w="1140" w:type="dxa"/>
                  <w:tcBorders>
                    <w:top w:val="nil"/>
                    <w:left w:val="nil"/>
                    <w:bottom w:val="single" w:sz="4" w:space="0" w:color="auto"/>
                    <w:right w:val="single" w:sz="4" w:space="0" w:color="auto"/>
                  </w:tcBorders>
                  <w:shd w:val="clear" w:color="auto" w:fill="auto"/>
                  <w:noWrap/>
                  <w:vAlign w:val="bottom"/>
                  <w:hideMark/>
                </w:tcPr>
                <w:p w:rsidR="00F578E9" w:rsidRPr="00651C2B" w:rsidRDefault="00651C2B" w:rsidP="00B1288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0.208</w:t>
                  </w:r>
                </w:p>
              </w:tc>
            </w:tr>
            <w:tr w:rsidR="00651C2B" w:rsidRPr="00651C2B" w:rsidTr="00B12889">
              <w:trPr>
                <w:trHeight w:val="42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F578E9" w:rsidRPr="00651C2B" w:rsidRDefault="00651C2B" w:rsidP="00B1288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YG</w:t>
                  </w:r>
                </w:p>
              </w:tc>
              <w:tc>
                <w:tcPr>
                  <w:tcW w:w="2080" w:type="dxa"/>
                  <w:tcBorders>
                    <w:top w:val="nil"/>
                    <w:left w:val="nil"/>
                    <w:bottom w:val="single" w:sz="4" w:space="0" w:color="auto"/>
                    <w:right w:val="single" w:sz="4" w:space="0" w:color="auto"/>
                  </w:tcBorders>
                  <w:shd w:val="clear" w:color="auto" w:fill="auto"/>
                  <w:noWrap/>
                  <w:vAlign w:val="bottom"/>
                  <w:hideMark/>
                </w:tcPr>
                <w:p w:rsidR="00F578E9" w:rsidRPr="00651C2B" w:rsidRDefault="00651C2B" w:rsidP="00B1288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895.549</w:t>
                  </w:r>
                </w:p>
              </w:tc>
              <w:tc>
                <w:tcPr>
                  <w:tcW w:w="1540" w:type="dxa"/>
                  <w:tcBorders>
                    <w:top w:val="nil"/>
                    <w:left w:val="nil"/>
                    <w:bottom w:val="single" w:sz="4" w:space="0" w:color="auto"/>
                    <w:right w:val="single" w:sz="4" w:space="0" w:color="auto"/>
                  </w:tcBorders>
                  <w:shd w:val="clear" w:color="auto" w:fill="auto"/>
                  <w:noWrap/>
                  <w:vAlign w:val="bottom"/>
                  <w:hideMark/>
                </w:tcPr>
                <w:p w:rsidR="00F578E9" w:rsidRPr="00651C2B" w:rsidRDefault="00651C2B" w:rsidP="00B1288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1801.784</w:t>
                  </w:r>
                </w:p>
              </w:tc>
              <w:tc>
                <w:tcPr>
                  <w:tcW w:w="1700" w:type="dxa"/>
                  <w:tcBorders>
                    <w:top w:val="nil"/>
                    <w:left w:val="nil"/>
                    <w:bottom w:val="single" w:sz="4" w:space="0" w:color="auto"/>
                    <w:right w:val="single" w:sz="4" w:space="0" w:color="auto"/>
                  </w:tcBorders>
                  <w:shd w:val="clear" w:color="auto" w:fill="auto"/>
                  <w:noWrap/>
                  <w:vAlign w:val="bottom"/>
                  <w:hideMark/>
                </w:tcPr>
                <w:p w:rsidR="00F578E9" w:rsidRPr="00651C2B" w:rsidRDefault="00651C2B" w:rsidP="00B1288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804.880</w:t>
                  </w:r>
                </w:p>
              </w:tc>
              <w:tc>
                <w:tcPr>
                  <w:tcW w:w="1280" w:type="dxa"/>
                  <w:tcBorders>
                    <w:top w:val="nil"/>
                    <w:left w:val="nil"/>
                    <w:bottom w:val="single" w:sz="4" w:space="0" w:color="auto"/>
                    <w:right w:val="single" w:sz="4" w:space="0" w:color="auto"/>
                  </w:tcBorders>
                  <w:shd w:val="clear" w:color="auto" w:fill="auto"/>
                  <w:noWrap/>
                  <w:vAlign w:val="bottom"/>
                  <w:hideMark/>
                </w:tcPr>
                <w:p w:rsidR="00F578E9" w:rsidRPr="00651C2B" w:rsidRDefault="00651C2B" w:rsidP="00B1288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10.348</w:t>
                  </w:r>
                </w:p>
              </w:tc>
              <w:tc>
                <w:tcPr>
                  <w:tcW w:w="1360" w:type="dxa"/>
                  <w:tcBorders>
                    <w:top w:val="nil"/>
                    <w:left w:val="nil"/>
                    <w:bottom w:val="single" w:sz="4" w:space="0" w:color="auto"/>
                    <w:right w:val="single" w:sz="4" w:space="0" w:color="auto"/>
                  </w:tcBorders>
                  <w:shd w:val="clear" w:color="auto" w:fill="auto"/>
                  <w:noWrap/>
                  <w:vAlign w:val="bottom"/>
                  <w:hideMark/>
                </w:tcPr>
                <w:p w:rsidR="00F578E9" w:rsidRPr="00651C2B" w:rsidRDefault="00651C2B" w:rsidP="00B1288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21.570</w:t>
                  </w:r>
                </w:p>
              </w:tc>
              <w:tc>
                <w:tcPr>
                  <w:tcW w:w="1180" w:type="dxa"/>
                  <w:tcBorders>
                    <w:top w:val="nil"/>
                    <w:left w:val="nil"/>
                    <w:bottom w:val="single" w:sz="4" w:space="0" w:color="auto"/>
                    <w:right w:val="single" w:sz="4" w:space="0" w:color="auto"/>
                  </w:tcBorders>
                  <w:shd w:val="clear" w:color="auto" w:fill="auto"/>
                  <w:noWrap/>
                  <w:vAlign w:val="bottom"/>
                  <w:hideMark/>
                </w:tcPr>
                <w:p w:rsidR="00F578E9" w:rsidRPr="00651C2B" w:rsidRDefault="00651C2B" w:rsidP="00B1288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49.409</w:t>
                  </w:r>
                </w:p>
              </w:tc>
              <w:tc>
                <w:tcPr>
                  <w:tcW w:w="1221" w:type="dxa"/>
                  <w:tcBorders>
                    <w:top w:val="nil"/>
                    <w:left w:val="nil"/>
                    <w:bottom w:val="single" w:sz="4" w:space="0" w:color="auto"/>
                    <w:right w:val="single" w:sz="4" w:space="0" w:color="auto"/>
                  </w:tcBorders>
                  <w:shd w:val="clear" w:color="auto" w:fill="auto"/>
                  <w:noWrap/>
                  <w:vAlign w:val="bottom"/>
                  <w:hideMark/>
                </w:tcPr>
                <w:p w:rsidR="00F578E9" w:rsidRPr="00651C2B" w:rsidRDefault="00651C2B" w:rsidP="00B1288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3.200</w:t>
                  </w:r>
                </w:p>
              </w:tc>
              <w:tc>
                <w:tcPr>
                  <w:tcW w:w="1180" w:type="dxa"/>
                  <w:tcBorders>
                    <w:top w:val="nil"/>
                    <w:left w:val="nil"/>
                    <w:bottom w:val="single" w:sz="4" w:space="0" w:color="auto"/>
                    <w:right w:val="single" w:sz="4" w:space="0" w:color="auto"/>
                  </w:tcBorders>
                  <w:shd w:val="clear" w:color="auto" w:fill="auto"/>
                  <w:noWrap/>
                  <w:vAlign w:val="bottom"/>
                  <w:hideMark/>
                </w:tcPr>
                <w:p w:rsidR="00F578E9" w:rsidRPr="00651C2B" w:rsidRDefault="00651C2B" w:rsidP="00B1288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30.364</w:t>
                  </w:r>
                </w:p>
              </w:tc>
              <w:tc>
                <w:tcPr>
                  <w:tcW w:w="1180" w:type="dxa"/>
                  <w:tcBorders>
                    <w:top w:val="nil"/>
                    <w:left w:val="nil"/>
                    <w:bottom w:val="single" w:sz="4" w:space="0" w:color="auto"/>
                    <w:right w:val="single" w:sz="4" w:space="0" w:color="auto"/>
                  </w:tcBorders>
                  <w:shd w:val="clear" w:color="auto" w:fill="auto"/>
                  <w:noWrap/>
                  <w:vAlign w:val="bottom"/>
                  <w:hideMark/>
                </w:tcPr>
                <w:p w:rsidR="00F578E9" w:rsidRPr="00651C2B" w:rsidRDefault="00651C2B" w:rsidP="00B1288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12.955</w:t>
                  </w:r>
                </w:p>
              </w:tc>
              <w:tc>
                <w:tcPr>
                  <w:tcW w:w="1000" w:type="dxa"/>
                  <w:tcBorders>
                    <w:top w:val="nil"/>
                    <w:left w:val="nil"/>
                    <w:bottom w:val="single" w:sz="4" w:space="0" w:color="auto"/>
                    <w:right w:val="single" w:sz="4" w:space="0" w:color="auto"/>
                  </w:tcBorders>
                  <w:shd w:val="clear" w:color="auto" w:fill="auto"/>
                  <w:noWrap/>
                  <w:vAlign w:val="bottom"/>
                  <w:hideMark/>
                </w:tcPr>
                <w:p w:rsidR="00F578E9" w:rsidRPr="00651C2B" w:rsidRDefault="00651C2B" w:rsidP="00B1288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0.506</w:t>
                  </w:r>
                </w:p>
              </w:tc>
              <w:tc>
                <w:tcPr>
                  <w:tcW w:w="1140" w:type="dxa"/>
                  <w:tcBorders>
                    <w:top w:val="nil"/>
                    <w:left w:val="nil"/>
                    <w:bottom w:val="single" w:sz="4" w:space="0" w:color="auto"/>
                    <w:right w:val="single" w:sz="4" w:space="0" w:color="auto"/>
                  </w:tcBorders>
                  <w:shd w:val="clear" w:color="auto" w:fill="auto"/>
                  <w:noWrap/>
                  <w:vAlign w:val="bottom"/>
                  <w:hideMark/>
                </w:tcPr>
                <w:p w:rsidR="00F578E9" w:rsidRPr="00651C2B" w:rsidRDefault="00651C2B" w:rsidP="00B1288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0.216</w:t>
                  </w:r>
                </w:p>
              </w:tc>
            </w:tr>
          </w:tbl>
          <w:p w:rsidR="00F578E9" w:rsidRPr="00651C2B" w:rsidRDefault="00F578E9" w:rsidP="0041648B">
            <w:pPr>
              <w:spacing w:line="480" w:lineRule="auto"/>
              <w:rPr>
                <w:rFonts w:ascii="Times New Roman" w:eastAsia="Times New Roman" w:hAnsi="Times New Roman" w:cs="Times New Roman"/>
                <w:sz w:val="24"/>
                <w:szCs w:val="24"/>
              </w:rPr>
            </w:pPr>
          </w:p>
        </w:tc>
      </w:tr>
    </w:tbl>
    <w:p w:rsidR="006D0715" w:rsidRPr="00651C2B" w:rsidRDefault="006D0715" w:rsidP="00F578E9">
      <w:pPr>
        <w:spacing w:after="0" w:line="480" w:lineRule="auto"/>
        <w:rPr>
          <w:rFonts w:ascii="Times New Roman" w:hAnsi="Times New Roman" w:cs="Times New Roman"/>
          <w:sz w:val="24"/>
          <w:szCs w:val="24"/>
        </w:rPr>
      </w:pPr>
    </w:p>
    <w:p w:rsidR="00F578E9" w:rsidRPr="00651C2B" w:rsidRDefault="00651C2B" w:rsidP="00F578E9">
      <w:pPr>
        <w:spacing w:after="0" w:line="480" w:lineRule="auto"/>
        <w:rPr>
          <w:rFonts w:ascii="Times New Roman" w:hAnsi="Times New Roman" w:cs="Times New Roman"/>
          <w:b/>
          <w:sz w:val="24"/>
          <w:szCs w:val="24"/>
        </w:rPr>
      </w:pPr>
      <w:r w:rsidRPr="00651C2B">
        <w:rPr>
          <w:rFonts w:ascii="Times New Roman" w:hAnsi="Times New Roman" w:cs="Times New Roman"/>
          <w:b/>
          <w:sz w:val="24"/>
          <w:szCs w:val="24"/>
        </w:rPr>
        <w:t>Table 2: Respiration and Photosynthesis rates</w:t>
      </w:r>
    </w:p>
    <w:tbl>
      <w:tblPr>
        <w:tblW w:w="9115" w:type="dxa"/>
        <w:tblLook w:val="04A0" w:firstRow="1" w:lastRow="0" w:firstColumn="1" w:lastColumn="0" w:noHBand="0" w:noVBand="1"/>
      </w:tblPr>
      <w:tblGrid>
        <w:gridCol w:w="563"/>
        <w:gridCol w:w="2080"/>
        <w:gridCol w:w="1540"/>
        <w:gridCol w:w="1700"/>
        <w:gridCol w:w="1915"/>
        <w:gridCol w:w="1360"/>
      </w:tblGrid>
      <w:tr w:rsidR="00651C2B" w:rsidRPr="00651C2B" w:rsidTr="00F578E9">
        <w:trPr>
          <w:trHeight w:val="420"/>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578E9" w:rsidRPr="00651C2B" w:rsidRDefault="00651C2B" w:rsidP="00F578E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 </w:t>
            </w:r>
          </w:p>
        </w:tc>
        <w:tc>
          <w:tcPr>
            <w:tcW w:w="2080" w:type="dxa"/>
            <w:tcBorders>
              <w:top w:val="single" w:sz="4" w:space="0" w:color="auto"/>
              <w:left w:val="nil"/>
              <w:bottom w:val="single" w:sz="4" w:space="0" w:color="auto"/>
              <w:right w:val="single" w:sz="4" w:space="0" w:color="auto"/>
            </w:tcBorders>
            <w:shd w:val="clear" w:color="auto" w:fill="auto"/>
            <w:noWrap/>
            <w:vAlign w:val="bottom"/>
            <w:hideMark/>
          </w:tcPr>
          <w:p w:rsidR="00F578E9" w:rsidRPr="00651C2B" w:rsidRDefault="00651C2B" w:rsidP="00F578E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CO2Dark - CO2 initial</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rsidR="00F578E9" w:rsidRPr="00651C2B" w:rsidRDefault="00651C2B" w:rsidP="00F578E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respiration rate</w:t>
            </w:r>
          </w:p>
        </w:tc>
        <w:tc>
          <w:tcPr>
            <w:tcW w:w="1700" w:type="dxa"/>
            <w:tcBorders>
              <w:top w:val="single" w:sz="4" w:space="0" w:color="auto"/>
              <w:left w:val="nil"/>
              <w:bottom w:val="single" w:sz="4" w:space="0" w:color="auto"/>
              <w:right w:val="single" w:sz="4" w:space="0" w:color="auto"/>
            </w:tcBorders>
            <w:shd w:val="clear" w:color="auto" w:fill="auto"/>
            <w:noWrap/>
            <w:vAlign w:val="bottom"/>
            <w:hideMark/>
          </w:tcPr>
          <w:p w:rsidR="00F578E9" w:rsidRPr="00651C2B" w:rsidRDefault="00651C2B" w:rsidP="00F578E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co2 light - co2 dark</w:t>
            </w:r>
          </w:p>
        </w:tc>
        <w:tc>
          <w:tcPr>
            <w:tcW w:w="1915" w:type="dxa"/>
            <w:tcBorders>
              <w:top w:val="single" w:sz="4" w:space="0" w:color="auto"/>
              <w:left w:val="nil"/>
              <w:bottom w:val="single" w:sz="4" w:space="0" w:color="auto"/>
              <w:right w:val="single" w:sz="4" w:space="0" w:color="auto"/>
            </w:tcBorders>
            <w:shd w:val="clear" w:color="auto" w:fill="auto"/>
            <w:noWrap/>
            <w:vAlign w:val="bottom"/>
            <w:hideMark/>
          </w:tcPr>
          <w:p w:rsidR="00F578E9" w:rsidRPr="00651C2B" w:rsidRDefault="00651C2B" w:rsidP="00F578E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photosynthetic rate</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rsidR="00F578E9" w:rsidRPr="00651C2B" w:rsidRDefault="00651C2B" w:rsidP="00F578E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LMA</w:t>
            </w:r>
          </w:p>
        </w:tc>
      </w:tr>
      <w:tr w:rsidR="00651C2B" w:rsidRPr="00651C2B" w:rsidTr="00F578E9">
        <w:trPr>
          <w:trHeight w:val="42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F578E9" w:rsidRPr="00651C2B" w:rsidRDefault="00651C2B" w:rsidP="00F578E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G</w:t>
            </w:r>
          </w:p>
        </w:tc>
        <w:tc>
          <w:tcPr>
            <w:tcW w:w="2080" w:type="dxa"/>
            <w:tcBorders>
              <w:top w:val="nil"/>
              <w:left w:val="nil"/>
              <w:bottom w:val="single" w:sz="4" w:space="0" w:color="auto"/>
              <w:right w:val="single" w:sz="4" w:space="0" w:color="auto"/>
            </w:tcBorders>
            <w:shd w:val="clear" w:color="auto" w:fill="auto"/>
            <w:noWrap/>
            <w:vAlign w:val="bottom"/>
            <w:hideMark/>
          </w:tcPr>
          <w:p w:rsidR="00F578E9" w:rsidRPr="00651C2B" w:rsidRDefault="00651C2B" w:rsidP="00F578E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1512.937</w:t>
            </w:r>
          </w:p>
        </w:tc>
        <w:tc>
          <w:tcPr>
            <w:tcW w:w="1540" w:type="dxa"/>
            <w:tcBorders>
              <w:top w:val="nil"/>
              <w:left w:val="nil"/>
              <w:bottom w:val="single" w:sz="4" w:space="0" w:color="auto"/>
              <w:right w:val="single" w:sz="4" w:space="0" w:color="auto"/>
            </w:tcBorders>
            <w:shd w:val="clear" w:color="auto" w:fill="auto"/>
            <w:noWrap/>
            <w:vAlign w:val="bottom"/>
            <w:hideMark/>
          </w:tcPr>
          <w:p w:rsidR="00F578E9" w:rsidRPr="00651C2B" w:rsidRDefault="00651C2B" w:rsidP="00F578E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5.744</w:t>
            </w:r>
          </w:p>
        </w:tc>
        <w:tc>
          <w:tcPr>
            <w:tcW w:w="1700" w:type="dxa"/>
            <w:tcBorders>
              <w:top w:val="nil"/>
              <w:left w:val="nil"/>
              <w:bottom w:val="single" w:sz="4" w:space="0" w:color="auto"/>
              <w:right w:val="single" w:sz="4" w:space="0" w:color="auto"/>
            </w:tcBorders>
            <w:shd w:val="clear" w:color="auto" w:fill="auto"/>
            <w:noWrap/>
            <w:vAlign w:val="bottom"/>
            <w:hideMark/>
          </w:tcPr>
          <w:p w:rsidR="00F578E9" w:rsidRPr="00651C2B" w:rsidRDefault="00651C2B" w:rsidP="00F578E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-1708.648</w:t>
            </w:r>
          </w:p>
        </w:tc>
        <w:tc>
          <w:tcPr>
            <w:tcW w:w="1915" w:type="dxa"/>
            <w:tcBorders>
              <w:top w:val="nil"/>
              <w:left w:val="nil"/>
              <w:bottom w:val="single" w:sz="4" w:space="0" w:color="auto"/>
              <w:right w:val="single" w:sz="4" w:space="0" w:color="auto"/>
            </w:tcBorders>
            <w:shd w:val="clear" w:color="auto" w:fill="auto"/>
            <w:noWrap/>
            <w:vAlign w:val="bottom"/>
            <w:hideMark/>
          </w:tcPr>
          <w:p w:rsidR="00F578E9" w:rsidRPr="00651C2B" w:rsidRDefault="00651C2B" w:rsidP="00F578E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-15.648</w:t>
            </w:r>
          </w:p>
        </w:tc>
        <w:tc>
          <w:tcPr>
            <w:tcW w:w="1360" w:type="dxa"/>
            <w:tcBorders>
              <w:top w:val="nil"/>
              <w:left w:val="nil"/>
              <w:bottom w:val="single" w:sz="4" w:space="0" w:color="auto"/>
              <w:right w:val="single" w:sz="4" w:space="0" w:color="auto"/>
            </w:tcBorders>
            <w:shd w:val="clear" w:color="auto" w:fill="auto"/>
            <w:noWrap/>
            <w:vAlign w:val="bottom"/>
            <w:hideMark/>
          </w:tcPr>
          <w:p w:rsidR="00F578E9" w:rsidRPr="00651C2B" w:rsidRDefault="00651C2B" w:rsidP="00F578E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10.328</w:t>
            </w:r>
          </w:p>
        </w:tc>
      </w:tr>
      <w:tr w:rsidR="00651C2B" w:rsidRPr="00651C2B" w:rsidTr="00F578E9">
        <w:trPr>
          <w:trHeight w:val="42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F578E9" w:rsidRPr="00651C2B" w:rsidRDefault="00651C2B" w:rsidP="00F578E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Y</w:t>
            </w:r>
          </w:p>
        </w:tc>
        <w:tc>
          <w:tcPr>
            <w:tcW w:w="2080" w:type="dxa"/>
            <w:tcBorders>
              <w:top w:val="nil"/>
              <w:left w:val="nil"/>
              <w:bottom w:val="single" w:sz="4" w:space="0" w:color="auto"/>
              <w:right w:val="single" w:sz="4" w:space="0" w:color="auto"/>
            </w:tcBorders>
            <w:shd w:val="clear" w:color="auto" w:fill="auto"/>
            <w:noWrap/>
            <w:vAlign w:val="bottom"/>
            <w:hideMark/>
          </w:tcPr>
          <w:p w:rsidR="00F578E9" w:rsidRPr="00651C2B" w:rsidRDefault="00651C2B" w:rsidP="00F578E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766.632</w:t>
            </w:r>
          </w:p>
        </w:tc>
        <w:tc>
          <w:tcPr>
            <w:tcW w:w="1540" w:type="dxa"/>
            <w:tcBorders>
              <w:top w:val="nil"/>
              <w:left w:val="nil"/>
              <w:bottom w:val="single" w:sz="4" w:space="0" w:color="auto"/>
              <w:right w:val="single" w:sz="4" w:space="0" w:color="auto"/>
            </w:tcBorders>
            <w:shd w:val="clear" w:color="auto" w:fill="auto"/>
            <w:noWrap/>
            <w:vAlign w:val="bottom"/>
            <w:hideMark/>
          </w:tcPr>
          <w:p w:rsidR="00F578E9" w:rsidRPr="00651C2B" w:rsidRDefault="00651C2B" w:rsidP="00F578E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2.717</w:t>
            </w:r>
          </w:p>
        </w:tc>
        <w:tc>
          <w:tcPr>
            <w:tcW w:w="1700" w:type="dxa"/>
            <w:tcBorders>
              <w:top w:val="nil"/>
              <w:left w:val="nil"/>
              <w:bottom w:val="single" w:sz="4" w:space="0" w:color="auto"/>
              <w:right w:val="single" w:sz="4" w:space="0" w:color="auto"/>
            </w:tcBorders>
            <w:shd w:val="clear" w:color="auto" w:fill="auto"/>
            <w:noWrap/>
            <w:vAlign w:val="bottom"/>
            <w:hideMark/>
          </w:tcPr>
          <w:p w:rsidR="00F578E9" w:rsidRPr="00651C2B" w:rsidRDefault="00651C2B" w:rsidP="00F578E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-46.074</w:t>
            </w:r>
          </w:p>
        </w:tc>
        <w:tc>
          <w:tcPr>
            <w:tcW w:w="1915" w:type="dxa"/>
            <w:tcBorders>
              <w:top w:val="nil"/>
              <w:left w:val="nil"/>
              <w:bottom w:val="single" w:sz="4" w:space="0" w:color="auto"/>
              <w:right w:val="single" w:sz="4" w:space="0" w:color="auto"/>
            </w:tcBorders>
            <w:shd w:val="clear" w:color="auto" w:fill="auto"/>
            <w:noWrap/>
            <w:vAlign w:val="bottom"/>
            <w:hideMark/>
          </w:tcPr>
          <w:p w:rsidR="00F578E9" w:rsidRPr="00651C2B" w:rsidRDefault="00651C2B" w:rsidP="00F578E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-0.397</w:t>
            </w:r>
          </w:p>
        </w:tc>
        <w:tc>
          <w:tcPr>
            <w:tcW w:w="1360" w:type="dxa"/>
            <w:tcBorders>
              <w:top w:val="nil"/>
              <w:left w:val="nil"/>
              <w:bottom w:val="single" w:sz="4" w:space="0" w:color="auto"/>
              <w:right w:val="single" w:sz="4" w:space="0" w:color="auto"/>
            </w:tcBorders>
            <w:shd w:val="clear" w:color="auto" w:fill="auto"/>
            <w:noWrap/>
            <w:vAlign w:val="bottom"/>
            <w:hideMark/>
          </w:tcPr>
          <w:p w:rsidR="00F578E9" w:rsidRPr="00651C2B" w:rsidRDefault="00651C2B" w:rsidP="00F578E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3.393</w:t>
            </w:r>
          </w:p>
        </w:tc>
      </w:tr>
      <w:tr w:rsidR="00651C2B" w:rsidRPr="00651C2B" w:rsidTr="00F578E9">
        <w:trPr>
          <w:trHeight w:val="42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F578E9" w:rsidRPr="00651C2B" w:rsidRDefault="00651C2B" w:rsidP="00F578E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YG</w:t>
            </w:r>
          </w:p>
        </w:tc>
        <w:tc>
          <w:tcPr>
            <w:tcW w:w="2080" w:type="dxa"/>
            <w:tcBorders>
              <w:top w:val="nil"/>
              <w:left w:val="nil"/>
              <w:bottom w:val="single" w:sz="4" w:space="0" w:color="auto"/>
              <w:right w:val="single" w:sz="4" w:space="0" w:color="auto"/>
            </w:tcBorders>
            <w:shd w:val="clear" w:color="auto" w:fill="auto"/>
            <w:noWrap/>
            <w:vAlign w:val="bottom"/>
            <w:hideMark/>
          </w:tcPr>
          <w:p w:rsidR="00F578E9" w:rsidRPr="00651C2B" w:rsidRDefault="00651C2B" w:rsidP="00F578E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906.235</w:t>
            </w:r>
          </w:p>
        </w:tc>
        <w:tc>
          <w:tcPr>
            <w:tcW w:w="1540" w:type="dxa"/>
            <w:tcBorders>
              <w:top w:val="nil"/>
              <w:left w:val="nil"/>
              <w:bottom w:val="single" w:sz="4" w:space="0" w:color="auto"/>
              <w:right w:val="single" w:sz="4" w:space="0" w:color="auto"/>
            </w:tcBorders>
            <w:shd w:val="clear" w:color="auto" w:fill="auto"/>
            <w:noWrap/>
            <w:vAlign w:val="bottom"/>
            <w:hideMark/>
          </w:tcPr>
          <w:p w:rsidR="00F578E9" w:rsidRPr="00651C2B" w:rsidRDefault="00651C2B" w:rsidP="00F578E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3.115</w:t>
            </w:r>
          </w:p>
        </w:tc>
        <w:tc>
          <w:tcPr>
            <w:tcW w:w="1700" w:type="dxa"/>
            <w:tcBorders>
              <w:top w:val="nil"/>
              <w:left w:val="nil"/>
              <w:bottom w:val="single" w:sz="4" w:space="0" w:color="auto"/>
              <w:right w:val="single" w:sz="4" w:space="0" w:color="auto"/>
            </w:tcBorders>
            <w:shd w:val="clear" w:color="auto" w:fill="auto"/>
            <w:noWrap/>
            <w:vAlign w:val="bottom"/>
            <w:hideMark/>
          </w:tcPr>
          <w:p w:rsidR="00F578E9" w:rsidRPr="00651C2B" w:rsidRDefault="00651C2B" w:rsidP="00F578E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-996.903</w:t>
            </w:r>
          </w:p>
        </w:tc>
        <w:tc>
          <w:tcPr>
            <w:tcW w:w="1915" w:type="dxa"/>
            <w:tcBorders>
              <w:top w:val="nil"/>
              <w:left w:val="nil"/>
              <w:bottom w:val="single" w:sz="4" w:space="0" w:color="auto"/>
              <w:right w:val="single" w:sz="4" w:space="0" w:color="auto"/>
            </w:tcBorders>
            <w:shd w:val="clear" w:color="auto" w:fill="auto"/>
            <w:noWrap/>
            <w:vAlign w:val="bottom"/>
            <w:hideMark/>
          </w:tcPr>
          <w:p w:rsidR="00F578E9" w:rsidRPr="00651C2B" w:rsidRDefault="00651C2B" w:rsidP="00F578E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-8.028</w:t>
            </w:r>
          </w:p>
        </w:tc>
        <w:tc>
          <w:tcPr>
            <w:tcW w:w="1360" w:type="dxa"/>
            <w:tcBorders>
              <w:top w:val="nil"/>
              <w:left w:val="nil"/>
              <w:bottom w:val="single" w:sz="4" w:space="0" w:color="auto"/>
              <w:right w:val="single" w:sz="4" w:space="0" w:color="auto"/>
            </w:tcBorders>
            <w:shd w:val="clear" w:color="auto" w:fill="auto"/>
            <w:noWrap/>
            <w:vAlign w:val="bottom"/>
            <w:hideMark/>
          </w:tcPr>
          <w:p w:rsidR="00F578E9" w:rsidRPr="00651C2B" w:rsidRDefault="00651C2B" w:rsidP="00F578E9">
            <w:pPr>
              <w:spacing w:after="0" w:line="240" w:lineRule="auto"/>
              <w:jc w:val="cente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4.759</w:t>
            </w:r>
          </w:p>
        </w:tc>
      </w:tr>
    </w:tbl>
    <w:p w:rsidR="00F578E9" w:rsidRPr="00651C2B" w:rsidRDefault="00F578E9" w:rsidP="00F578E9">
      <w:pPr>
        <w:spacing w:after="0" w:line="480" w:lineRule="auto"/>
        <w:rPr>
          <w:rFonts w:ascii="Times New Roman" w:hAnsi="Times New Roman" w:cs="Times New Roman"/>
          <w:sz w:val="24"/>
          <w:szCs w:val="24"/>
        </w:rPr>
      </w:pPr>
    </w:p>
    <w:p w:rsidR="00D62D7C" w:rsidRPr="00651C2B" w:rsidRDefault="00651C2B" w:rsidP="00F578E9">
      <w:pPr>
        <w:spacing w:after="0" w:line="480" w:lineRule="auto"/>
        <w:rPr>
          <w:rFonts w:ascii="Times New Roman" w:hAnsi="Times New Roman" w:cs="Times New Roman"/>
          <w:b/>
          <w:sz w:val="24"/>
          <w:szCs w:val="24"/>
        </w:rPr>
      </w:pPr>
      <w:r w:rsidRPr="00651C2B">
        <w:rPr>
          <w:rFonts w:ascii="Times New Roman" w:hAnsi="Times New Roman" w:cs="Times New Roman"/>
          <w:b/>
          <w:sz w:val="24"/>
          <w:szCs w:val="24"/>
        </w:rPr>
        <w:t>Graph</w:t>
      </w:r>
      <w:r w:rsidR="00AF7C2E" w:rsidRPr="00651C2B">
        <w:rPr>
          <w:rFonts w:ascii="Times New Roman" w:hAnsi="Times New Roman" w:cs="Times New Roman"/>
          <w:b/>
          <w:sz w:val="24"/>
          <w:szCs w:val="24"/>
        </w:rPr>
        <w:t>: Relationship between Color Classes and Average CCI/ LMA/ PR/RR</w:t>
      </w:r>
    </w:p>
    <w:tbl>
      <w:tblPr>
        <w:tblStyle w:val="TableGrid"/>
        <w:tblW w:w="7060" w:type="dxa"/>
        <w:tblLook w:val="04A0" w:firstRow="1" w:lastRow="0" w:firstColumn="1" w:lastColumn="0" w:noHBand="0" w:noVBand="1"/>
      </w:tblPr>
      <w:tblGrid>
        <w:gridCol w:w="1420"/>
        <w:gridCol w:w="960"/>
        <w:gridCol w:w="2460"/>
        <w:gridCol w:w="1323"/>
        <w:gridCol w:w="960"/>
      </w:tblGrid>
      <w:tr w:rsidR="00651C2B" w:rsidRPr="00651C2B" w:rsidTr="00AF7C2E">
        <w:trPr>
          <w:trHeight w:val="300"/>
        </w:trPr>
        <w:tc>
          <w:tcPr>
            <w:tcW w:w="1420" w:type="dxa"/>
            <w:noWrap/>
            <w:hideMark/>
          </w:tcPr>
          <w:p w:rsidR="00AF7C2E" w:rsidRPr="00651C2B" w:rsidRDefault="00651C2B" w:rsidP="00AF7C2E">
            <w:pP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Color Class</w:t>
            </w:r>
          </w:p>
        </w:tc>
        <w:tc>
          <w:tcPr>
            <w:tcW w:w="960" w:type="dxa"/>
            <w:noWrap/>
            <w:hideMark/>
          </w:tcPr>
          <w:p w:rsidR="00AF7C2E" w:rsidRPr="00651C2B" w:rsidRDefault="00651C2B" w:rsidP="00AF7C2E">
            <w:pP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Mean CCI</w:t>
            </w:r>
          </w:p>
        </w:tc>
        <w:tc>
          <w:tcPr>
            <w:tcW w:w="2460" w:type="dxa"/>
            <w:noWrap/>
            <w:hideMark/>
          </w:tcPr>
          <w:p w:rsidR="00AF7C2E" w:rsidRPr="00651C2B" w:rsidRDefault="00651C2B" w:rsidP="00AF7C2E">
            <w:pP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Mean Photosynthetic Rate</w:t>
            </w:r>
          </w:p>
        </w:tc>
        <w:tc>
          <w:tcPr>
            <w:tcW w:w="1260" w:type="dxa"/>
            <w:noWrap/>
            <w:hideMark/>
          </w:tcPr>
          <w:p w:rsidR="00AF7C2E" w:rsidRPr="00651C2B" w:rsidRDefault="00651C2B" w:rsidP="00AF7C2E">
            <w:pP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Mean Respiration Rate</w:t>
            </w:r>
          </w:p>
        </w:tc>
        <w:tc>
          <w:tcPr>
            <w:tcW w:w="960" w:type="dxa"/>
            <w:noWrap/>
            <w:hideMark/>
          </w:tcPr>
          <w:p w:rsidR="00AF7C2E" w:rsidRPr="00651C2B" w:rsidRDefault="00651C2B" w:rsidP="00AF7C2E">
            <w:pP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Mean LMA</w:t>
            </w:r>
          </w:p>
        </w:tc>
      </w:tr>
      <w:tr w:rsidR="00651C2B" w:rsidRPr="00651C2B" w:rsidTr="00AF7C2E">
        <w:trPr>
          <w:trHeight w:val="300"/>
        </w:trPr>
        <w:tc>
          <w:tcPr>
            <w:tcW w:w="1420" w:type="dxa"/>
            <w:noWrap/>
            <w:hideMark/>
          </w:tcPr>
          <w:p w:rsidR="00AF7C2E" w:rsidRPr="00651C2B" w:rsidRDefault="00651C2B" w:rsidP="00AF7C2E">
            <w:pP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Green</w:t>
            </w:r>
          </w:p>
        </w:tc>
        <w:tc>
          <w:tcPr>
            <w:tcW w:w="960" w:type="dxa"/>
            <w:noWrap/>
            <w:hideMark/>
          </w:tcPr>
          <w:p w:rsidR="00AF7C2E" w:rsidRPr="00651C2B" w:rsidRDefault="00651C2B" w:rsidP="00AF7C2E">
            <w:pPr>
              <w:jc w:val="right"/>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21.91</w:t>
            </w:r>
          </w:p>
        </w:tc>
        <w:tc>
          <w:tcPr>
            <w:tcW w:w="2460" w:type="dxa"/>
            <w:noWrap/>
            <w:hideMark/>
          </w:tcPr>
          <w:p w:rsidR="00AF7C2E" w:rsidRPr="00651C2B" w:rsidRDefault="00651C2B" w:rsidP="00AF7C2E">
            <w:pPr>
              <w:jc w:val="right"/>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-15.648</w:t>
            </w:r>
          </w:p>
        </w:tc>
        <w:tc>
          <w:tcPr>
            <w:tcW w:w="1260" w:type="dxa"/>
            <w:noWrap/>
            <w:hideMark/>
          </w:tcPr>
          <w:p w:rsidR="00AF7C2E" w:rsidRPr="00651C2B" w:rsidRDefault="00651C2B" w:rsidP="00AF7C2E">
            <w:pPr>
              <w:jc w:val="right"/>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5.744</w:t>
            </w:r>
          </w:p>
        </w:tc>
        <w:tc>
          <w:tcPr>
            <w:tcW w:w="960" w:type="dxa"/>
            <w:noWrap/>
            <w:hideMark/>
          </w:tcPr>
          <w:p w:rsidR="00AF7C2E" w:rsidRPr="00651C2B" w:rsidRDefault="00651C2B" w:rsidP="00AF7C2E">
            <w:pPr>
              <w:jc w:val="right"/>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10.328</w:t>
            </w:r>
          </w:p>
        </w:tc>
      </w:tr>
      <w:tr w:rsidR="00651C2B" w:rsidRPr="00651C2B" w:rsidTr="00AF7C2E">
        <w:trPr>
          <w:trHeight w:val="300"/>
        </w:trPr>
        <w:tc>
          <w:tcPr>
            <w:tcW w:w="1420" w:type="dxa"/>
            <w:noWrap/>
            <w:hideMark/>
          </w:tcPr>
          <w:p w:rsidR="00AF7C2E" w:rsidRPr="00651C2B" w:rsidRDefault="00651C2B" w:rsidP="00AF7C2E">
            <w:pP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Yellow</w:t>
            </w:r>
          </w:p>
        </w:tc>
        <w:tc>
          <w:tcPr>
            <w:tcW w:w="960" w:type="dxa"/>
            <w:noWrap/>
            <w:hideMark/>
          </w:tcPr>
          <w:p w:rsidR="00AF7C2E" w:rsidRPr="00651C2B" w:rsidRDefault="00651C2B" w:rsidP="00AF7C2E">
            <w:pPr>
              <w:jc w:val="right"/>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30.35</w:t>
            </w:r>
          </w:p>
        </w:tc>
        <w:tc>
          <w:tcPr>
            <w:tcW w:w="2460" w:type="dxa"/>
            <w:noWrap/>
            <w:hideMark/>
          </w:tcPr>
          <w:p w:rsidR="00AF7C2E" w:rsidRPr="00651C2B" w:rsidRDefault="00651C2B" w:rsidP="00AF7C2E">
            <w:pPr>
              <w:jc w:val="right"/>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-0.397</w:t>
            </w:r>
          </w:p>
        </w:tc>
        <w:tc>
          <w:tcPr>
            <w:tcW w:w="1260" w:type="dxa"/>
            <w:noWrap/>
            <w:hideMark/>
          </w:tcPr>
          <w:p w:rsidR="00AF7C2E" w:rsidRPr="00651C2B" w:rsidRDefault="00651C2B" w:rsidP="00AF7C2E">
            <w:pPr>
              <w:jc w:val="right"/>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2.717</w:t>
            </w:r>
          </w:p>
        </w:tc>
        <w:tc>
          <w:tcPr>
            <w:tcW w:w="960" w:type="dxa"/>
            <w:noWrap/>
            <w:hideMark/>
          </w:tcPr>
          <w:p w:rsidR="00AF7C2E" w:rsidRPr="00651C2B" w:rsidRDefault="00651C2B" w:rsidP="00AF7C2E">
            <w:pPr>
              <w:jc w:val="right"/>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3.393</w:t>
            </w:r>
          </w:p>
        </w:tc>
      </w:tr>
      <w:tr w:rsidR="00651C2B" w:rsidRPr="00651C2B" w:rsidTr="00AF7C2E">
        <w:trPr>
          <w:trHeight w:val="300"/>
        </w:trPr>
        <w:tc>
          <w:tcPr>
            <w:tcW w:w="1420" w:type="dxa"/>
            <w:noWrap/>
            <w:hideMark/>
          </w:tcPr>
          <w:p w:rsidR="00AF7C2E" w:rsidRPr="00651C2B" w:rsidRDefault="00651C2B" w:rsidP="00AF7C2E">
            <w:pPr>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Green-yellow</w:t>
            </w:r>
          </w:p>
        </w:tc>
        <w:tc>
          <w:tcPr>
            <w:tcW w:w="960" w:type="dxa"/>
            <w:noWrap/>
            <w:hideMark/>
          </w:tcPr>
          <w:p w:rsidR="00AF7C2E" w:rsidRPr="00651C2B" w:rsidRDefault="00651C2B" w:rsidP="00AF7C2E">
            <w:pPr>
              <w:jc w:val="right"/>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30.36</w:t>
            </w:r>
          </w:p>
        </w:tc>
        <w:tc>
          <w:tcPr>
            <w:tcW w:w="2460" w:type="dxa"/>
            <w:noWrap/>
            <w:hideMark/>
          </w:tcPr>
          <w:p w:rsidR="00AF7C2E" w:rsidRPr="00651C2B" w:rsidRDefault="00651C2B" w:rsidP="00AF7C2E">
            <w:pPr>
              <w:jc w:val="right"/>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-8.028</w:t>
            </w:r>
          </w:p>
        </w:tc>
        <w:tc>
          <w:tcPr>
            <w:tcW w:w="1260" w:type="dxa"/>
            <w:noWrap/>
            <w:hideMark/>
          </w:tcPr>
          <w:p w:rsidR="00AF7C2E" w:rsidRPr="00651C2B" w:rsidRDefault="00651C2B" w:rsidP="00AF7C2E">
            <w:pPr>
              <w:jc w:val="right"/>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3.115</w:t>
            </w:r>
          </w:p>
        </w:tc>
        <w:tc>
          <w:tcPr>
            <w:tcW w:w="960" w:type="dxa"/>
            <w:noWrap/>
            <w:hideMark/>
          </w:tcPr>
          <w:p w:rsidR="00AF7C2E" w:rsidRPr="00651C2B" w:rsidRDefault="00651C2B" w:rsidP="00AF7C2E">
            <w:pPr>
              <w:jc w:val="right"/>
              <w:rPr>
                <w:rFonts w:ascii="Times New Roman" w:eastAsia="Times New Roman" w:hAnsi="Times New Roman" w:cs="Times New Roman"/>
                <w:sz w:val="24"/>
                <w:szCs w:val="24"/>
              </w:rPr>
            </w:pPr>
            <w:r w:rsidRPr="00651C2B">
              <w:rPr>
                <w:rFonts w:ascii="Times New Roman" w:eastAsia="Times New Roman" w:hAnsi="Times New Roman" w:cs="Times New Roman"/>
                <w:sz w:val="24"/>
                <w:szCs w:val="24"/>
              </w:rPr>
              <w:t>4.759</w:t>
            </w:r>
          </w:p>
        </w:tc>
      </w:tr>
    </w:tbl>
    <w:p w:rsidR="00AF7C2E" w:rsidRPr="00651C2B" w:rsidRDefault="00AF7C2E" w:rsidP="00F578E9">
      <w:pPr>
        <w:spacing w:after="0" w:line="480" w:lineRule="auto"/>
        <w:rPr>
          <w:rFonts w:ascii="Times New Roman" w:hAnsi="Times New Roman" w:cs="Times New Roman"/>
          <w:sz w:val="24"/>
          <w:szCs w:val="24"/>
        </w:rPr>
      </w:pPr>
    </w:p>
    <w:p w:rsidR="00514E62" w:rsidRPr="00651C2B" w:rsidRDefault="00651C2B" w:rsidP="00F578E9">
      <w:pPr>
        <w:spacing w:after="0" w:line="480" w:lineRule="auto"/>
        <w:rPr>
          <w:rFonts w:ascii="Times New Roman" w:hAnsi="Times New Roman" w:cs="Times New Roman"/>
          <w:sz w:val="24"/>
          <w:szCs w:val="24"/>
        </w:rPr>
      </w:pPr>
      <w:r w:rsidRPr="00651C2B">
        <w:rPr>
          <w:rFonts w:ascii="Times New Roman" w:hAnsi="Times New Roman" w:cs="Times New Roman"/>
          <w:noProof/>
          <w:sz w:val="24"/>
          <w:szCs w:val="24"/>
        </w:rPr>
        <w:drawing>
          <wp:inline distT="0" distB="0" distL="0" distR="0" wp14:anchorId="480BD02B" wp14:editId="083DD7CB">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D62D7C" w:rsidRPr="00651C2B" w:rsidRDefault="00651C2B" w:rsidP="00C862E1">
      <w:pPr>
        <w:spacing w:after="0" w:line="480" w:lineRule="auto"/>
        <w:jc w:val="center"/>
        <w:rPr>
          <w:rFonts w:ascii="Times New Roman" w:hAnsi="Times New Roman" w:cs="Times New Roman"/>
          <w:b/>
          <w:sz w:val="24"/>
          <w:szCs w:val="24"/>
        </w:rPr>
      </w:pPr>
      <w:r w:rsidRPr="00651C2B">
        <w:rPr>
          <w:rFonts w:ascii="Times New Roman" w:hAnsi="Times New Roman" w:cs="Times New Roman"/>
          <w:b/>
          <w:sz w:val="24"/>
          <w:szCs w:val="24"/>
        </w:rPr>
        <w:t>Discussion</w:t>
      </w:r>
    </w:p>
    <w:p w:rsidR="00AF7C2E" w:rsidRPr="00651C2B" w:rsidRDefault="00651C2B" w:rsidP="00F578E9">
      <w:pPr>
        <w:spacing w:after="0" w:line="480" w:lineRule="auto"/>
        <w:rPr>
          <w:rFonts w:ascii="Times New Roman" w:hAnsi="Times New Roman" w:cs="Times New Roman"/>
          <w:sz w:val="24"/>
          <w:szCs w:val="24"/>
        </w:rPr>
      </w:pPr>
      <w:r w:rsidRPr="00651C2B">
        <w:rPr>
          <w:rFonts w:ascii="Times New Roman" w:hAnsi="Times New Roman" w:cs="Times New Roman"/>
          <w:sz w:val="24"/>
          <w:szCs w:val="24"/>
        </w:rPr>
        <w:t xml:space="preserve">The results obtained from the laboratory experiment </w:t>
      </w:r>
      <w:r w:rsidR="009E2213" w:rsidRPr="00651C2B">
        <w:rPr>
          <w:rFonts w:ascii="Times New Roman" w:hAnsi="Times New Roman" w:cs="Times New Roman"/>
          <w:sz w:val="24"/>
          <w:szCs w:val="24"/>
        </w:rPr>
        <w:t>accept the hypothesis that states that senescing leaves photosynthesise until their chlorophyll disappears. The changes in the concentration of carbon dioxide were observed in all leaf samples to show that photosynthesis stooped when the leaves had turned entirely yellow. The yellow colour found in leaves during autumn season shows complete disappearance of chlorophyll. Chlorophyll lists as one of the elements essential for plants to make their food; thus, its absence indicates a starving period. The rate of photosynthesis is highest in the green leaf strip, which contains chlorophyll pigment. The amount of carbon dioxide during the dark period is high because the light is a requirement in the photosynthetic process. The amount of carbon dioxide concentration reduces after light exposure to the leaf samples</w:t>
      </w:r>
      <w:r w:rsidR="00C862E1" w:rsidRPr="00651C2B">
        <w:rPr>
          <w:rFonts w:ascii="Times New Roman" w:hAnsi="Times New Roman" w:cs="Times New Roman"/>
          <w:sz w:val="24"/>
          <w:szCs w:val="24"/>
        </w:rPr>
        <w:t xml:space="preserve"> (</w:t>
      </w:r>
      <w:r w:rsidR="00C862E1" w:rsidRPr="00651C2B">
        <w:rPr>
          <w:rFonts w:ascii="Times New Roman" w:hAnsi="Times New Roman" w:cs="Times New Roman"/>
          <w:sz w:val="24"/>
          <w:szCs w:val="24"/>
          <w:shd w:val="clear" w:color="auto" w:fill="FFFFFF"/>
        </w:rPr>
        <w:t>Gill</w:t>
      </w:r>
      <w:r w:rsidR="00C862E1" w:rsidRPr="00651C2B">
        <w:rPr>
          <w:rFonts w:ascii="Times New Roman" w:hAnsi="Times New Roman" w:cs="Times New Roman"/>
          <w:sz w:val="24"/>
          <w:szCs w:val="24"/>
          <w:shd w:val="clear" w:color="auto" w:fill="FFFFFF"/>
        </w:rPr>
        <w:t xml:space="preserve"> et al, 2015)</w:t>
      </w:r>
      <w:r w:rsidR="009E2213" w:rsidRPr="00651C2B">
        <w:rPr>
          <w:rFonts w:ascii="Times New Roman" w:hAnsi="Times New Roman" w:cs="Times New Roman"/>
          <w:sz w:val="24"/>
          <w:szCs w:val="24"/>
        </w:rPr>
        <w:t>.</w:t>
      </w:r>
    </w:p>
    <w:p w:rsidR="009E2213" w:rsidRPr="00651C2B" w:rsidRDefault="00651C2B" w:rsidP="00F578E9">
      <w:pPr>
        <w:spacing w:after="0" w:line="480" w:lineRule="auto"/>
        <w:rPr>
          <w:rFonts w:ascii="Times New Roman" w:hAnsi="Times New Roman" w:cs="Times New Roman"/>
          <w:sz w:val="24"/>
          <w:szCs w:val="24"/>
        </w:rPr>
      </w:pPr>
      <w:r w:rsidRPr="00651C2B">
        <w:rPr>
          <w:rFonts w:ascii="Times New Roman" w:hAnsi="Times New Roman" w:cs="Times New Roman"/>
          <w:sz w:val="24"/>
          <w:szCs w:val="24"/>
        </w:rPr>
        <w:t>Light is aids in the breakdown of water through the proc</w:t>
      </w:r>
      <w:r w:rsidRPr="00651C2B">
        <w:rPr>
          <w:rFonts w:ascii="Times New Roman" w:hAnsi="Times New Roman" w:cs="Times New Roman"/>
          <w:sz w:val="24"/>
          <w:szCs w:val="24"/>
        </w:rPr>
        <w:t xml:space="preserve">ess of photosynthesis to produce hydrogen and oxygen. The hydrogen produced combines with carbon dioxide to form glucose, </w:t>
      </w:r>
      <w:r w:rsidR="00E356FA" w:rsidRPr="00651C2B">
        <w:rPr>
          <w:rFonts w:ascii="Times New Roman" w:hAnsi="Times New Roman" w:cs="Times New Roman"/>
          <w:sz w:val="24"/>
          <w:szCs w:val="24"/>
        </w:rPr>
        <w:t>thus a reduction in CO2 concentration. The glucose produced is broken down in the presence of oxygen during photosynthesis to release energy and carbon dioxide. Photosynthesis and respiration are two depended processes that define the physiological status of plants in the forests.  The yellowing of leaves signals the transition of plants into the inactive form, which barely utilizes the manufactured glucose.</w:t>
      </w:r>
      <w:r w:rsidR="00C862E1" w:rsidRPr="00651C2B">
        <w:rPr>
          <w:rFonts w:ascii="Times New Roman" w:hAnsi="Times New Roman" w:cs="Times New Roman"/>
          <w:sz w:val="24"/>
          <w:szCs w:val="24"/>
        </w:rPr>
        <w:t xml:space="preserve"> </w:t>
      </w:r>
      <w:r w:rsidR="00E356FA" w:rsidRPr="00651C2B">
        <w:rPr>
          <w:rFonts w:ascii="Times New Roman" w:hAnsi="Times New Roman" w:cs="Times New Roman"/>
          <w:sz w:val="24"/>
          <w:szCs w:val="24"/>
        </w:rPr>
        <w:t>In most cases, the glucose changes colour to red to form the mixture of colours observed on plants during summer. The rate of photosynthesis in plants is affected by other factors such as the leaf size and fresh mass. Fresh mass is calculated by weighing the leaf before dry to obtain the dry mass</w:t>
      </w:r>
      <w:r w:rsidR="00C862E1" w:rsidRPr="00651C2B">
        <w:rPr>
          <w:rFonts w:ascii="Times New Roman" w:hAnsi="Times New Roman" w:cs="Times New Roman"/>
          <w:sz w:val="24"/>
          <w:szCs w:val="24"/>
        </w:rPr>
        <w:t xml:space="preserve"> (</w:t>
      </w:r>
      <w:r w:rsidR="00C862E1" w:rsidRPr="00651C2B">
        <w:rPr>
          <w:rFonts w:ascii="Times New Roman" w:hAnsi="Times New Roman" w:cs="Times New Roman"/>
          <w:sz w:val="24"/>
          <w:szCs w:val="24"/>
          <w:shd w:val="clear" w:color="auto" w:fill="FFFFFF"/>
        </w:rPr>
        <w:t>Fu</w:t>
      </w:r>
      <w:r w:rsidR="00C862E1" w:rsidRPr="00651C2B">
        <w:rPr>
          <w:rFonts w:ascii="Times New Roman" w:hAnsi="Times New Roman" w:cs="Times New Roman"/>
          <w:sz w:val="24"/>
          <w:szCs w:val="24"/>
          <w:shd w:val="clear" w:color="auto" w:fill="FFFFFF"/>
        </w:rPr>
        <w:t xml:space="preserve"> et al, 2018)</w:t>
      </w:r>
      <w:r w:rsidR="00E356FA" w:rsidRPr="00651C2B">
        <w:rPr>
          <w:rFonts w:ascii="Times New Roman" w:hAnsi="Times New Roman" w:cs="Times New Roman"/>
          <w:sz w:val="24"/>
          <w:szCs w:val="24"/>
        </w:rPr>
        <w:t xml:space="preserve">. The biological process of photosynthesis depends on enzymes which are affected by the temperature ranges. In conclusion, the process of photosynthesis stops on senescing leaves when all the chlorophyll disappears. </w:t>
      </w:r>
    </w:p>
    <w:p w:rsidR="00651C2B" w:rsidRDefault="00651C2B" w:rsidP="00F578E9">
      <w:pPr>
        <w:spacing w:after="0" w:line="480" w:lineRule="auto"/>
        <w:rPr>
          <w:rFonts w:ascii="Times New Roman" w:hAnsi="Times New Roman" w:cs="Times New Roman"/>
          <w:sz w:val="24"/>
          <w:szCs w:val="24"/>
        </w:rPr>
      </w:pPr>
    </w:p>
    <w:p w:rsidR="00651C2B" w:rsidRDefault="00651C2B" w:rsidP="00F578E9">
      <w:pPr>
        <w:spacing w:after="0" w:line="480" w:lineRule="auto"/>
        <w:rPr>
          <w:rFonts w:ascii="Times New Roman" w:hAnsi="Times New Roman" w:cs="Times New Roman"/>
          <w:sz w:val="24"/>
          <w:szCs w:val="24"/>
        </w:rPr>
      </w:pPr>
    </w:p>
    <w:p w:rsidR="00651C2B" w:rsidRDefault="00651C2B" w:rsidP="00F578E9">
      <w:pPr>
        <w:spacing w:after="0" w:line="480" w:lineRule="auto"/>
        <w:rPr>
          <w:rFonts w:ascii="Times New Roman" w:hAnsi="Times New Roman" w:cs="Times New Roman"/>
          <w:sz w:val="24"/>
          <w:szCs w:val="24"/>
        </w:rPr>
      </w:pPr>
    </w:p>
    <w:p w:rsidR="00651C2B" w:rsidRDefault="00651C2B" w:rsidP="00F578E9">
      <w:pPr>
        <w:spacing w:after="0" w:line="480" w:lineRule="auto"/>
        <w:rPr>
          <w:rFonts w:ascii="Times New Roman" w:hAnsi="Times New Roman" w:cs="Times New Roman"/>
          <w:sz w:val="24"/>
          <w:szCs w:val="24"/>
        </w:rPr>
      </w:pPr>
    </w:p>
    <w:p w:rsidR="00651C2B" w:rsidRDefault="00651C2B" w:rsidP="00F578E9">
      <w:pPr>
        <w:spacing w:after="0" w:line="480" w:lineRule="auto"/>
        <w:rPr>
          <w:rFonts w:ascii="Times New Roman" w:hAnsi="Times New Roman" w:cs="Times New Roman"/>
          <w:sz w:val="24"/>
          <w:szCs w:val="24"/>
        </w:rPr>
      </w:pPr>
    </w:p>
    <w:p w:rsidR="00651C2B" w:rsidRDefault="00651C2B" w:rsidP="00F578E9">
      <w:pPr>
        <w:spacing w:after="0" w:line="480" w:lineRule="auto"/>
        <w:rPr>
          <w:rFonts w:ascii="Times New Roman" w:hAnsi="Times New Roman" w:cs="Times New Roman"/>
          <w:sz w:val="24"/>
          <w:szCs w:val="24"/>
        </w:rPr>
      </w:pPr>
    </w:p>
    <w:p w:rsidR="00651C2B" w:rsidRDefault="00651C2B" w:rsidP="00F578E9">
      <w:pPr>
        <w:spacing w:after="0" w:line="480" w:lineRule="auto"/>
        <w:rPr>
          <w:rFonts w:ascii="Times New Roman" w:hAnsi="Times New Roman" w:cs="Times New Roman"/>
          <w:sz w:val="24"/>
          <w:szCs w:val="24"/>
        </w:rPr>
      </w:pPr>
    </w:p>
    <w:p w:rsidR="00651C2B" w:rsidRDefault="00651C2B" w:rsidP="00F578E9">
      <w:pPr>
        <w:spacing w:after="0" w:line="480" w:lineRule="auto"/>
        <w:rPr>
          <w:rFonts w:ascii="Times New Roman" w:hAnsi="Times New Roman" w:cs="Times New Roman"/>
          <w:sz w:val="24"/>
          <w:szCs w:val="24"/>
        </w:rPr>
      </w:pPr>
    </w:p>
    <w:p w:rsidR="00651C2B" w:rsidRDefault="00651C2B" w:rsidP="00F578E9">
      <w:pPr>
        <w:spacing w:after="0" w:line="480" w:lineRule="auto"/>
        <w:rPr>
          <w:rFonts w:ascii="Times New Roman" w:hAnsi="Times New Roman" w:cs="Times New Roman"/>
          <w:sz w:val="24"/>
          <w:szCs w:val="24"/>
        </w:rPr>
      </w:pPr>
    </w:p>
    <w:p w:rsidR="00651C2B" w:rsidRDefault="00651C2B" w:rsidP="00F578E9">
      <w:pPr>
        <w:spacing w:after="0" w:line="480" w:lineRule="auto"/>
        <w:rPr>
          <w:rFonts w:ascii="Times New Roman" w:hAnsi="Times New Roman" w:cs="Times New Roman"/>
          <w:sz w:val="24"/>
          <w:szCs w:val="24"/>
        </w:rPr>
      </w:pPr>
    </w:p>
    <w:p w:rsidR="00651C2B" w:rsidRDefault="00651C2B" w:rsidP="00F578E9">
      <w:pPr>
        <w:spacing w:after="0" w:line="480" w:lineRule="auto"/>
        <w:rPr>
          <w:rFonts w:ascii="Times New Roman" w:hAnsi="Times New Roman" w:cs="Times New Roman"/>
          <w:sz w:val="24"/>
          <w:szCs w:val="24"/>
        </w:rPr>
      </w:pPr>
    </w:p>
    <w:p w:rsidR="00C862E1" w:rsidRPr="00651C2B" w:rsidRDefault="00C862E1" w:rsidP="00651C2B">
      <w:pPr>
        <w:spacing w:after="0" w:line="480" w:lineRule="auto"/>
        <w:jc w:val="center"/>
        <w:rPr>
          <w:rFonts w:ascii="Times New Roman" w:hAnsi="Times New Roman" w:cs="Times New Roman"/>
          <w:sz w:val="24"/>
          <w:szCs w:val="24"/>
        </w:rPr>
      </w:pPr>
      <w:r w:rsidRPr="00651C2B">
        <w:rPr>
          <w:rFonts w:ascii="Times New Roman" w:hAnsi="Times New Roman" w:cs="Times New Roman"/>
          <w:sz w:val="24"/>
          <w:szCs w:val="24"/>
        </w:rPr>
        <w:t>References</w:t>
      </w:r>
    </w:p>
    <w:p w:rsidR="00651C2B" w:rsidRPr="00651C2B" w:rsidRDefault="00651C2B" w:rsidP="00F578E9">
      <w:pPr>
        <w:spacing w:after="0" w:line="480" w:lineRule="auto"/>
        <w:rPr>
          <w:rFonts w:ascii="Times New Roman" w:hAnsi="Times New Roman" w:cs="Times New Roman"/>
          <w:sz w:val="24"/>
          <w:szCs w:val="24"/>
        </w:rPr>
      </w:pPr>
    </w:p>
    <w:p w:rsidR="00651C2B" w:rsidRPr="00651C2B" w:rsidRDefault="00651C2B" w:rsidP="00C862E1">
      <w:pPr>
        <w:spacing w:after="0" w:line="480" w:lineRule="auto"/>
        <w:ind w:left="720" w:hanging="720"/>
        <w:rPr>
          <w:rFonts w:ascii="Times New Roman" w:hAnsi="Times New Roman" w:cs="Times New Roman"/>
          <w:sz w:val="24"/>
          <w:szCs w:val="24"/>
          <w:shd w:val="clear" w:color="auto" w:fill="FFFFFF"/>
        </w:rPr>
      </w:pPr>
      <w:r w:rsidRPr="00651C2B">
        <w:rPr>
          <w:rFonts w:ascii="Times New Roman" w:hAnsi="Times New Roman" w:cs="Times New Roman"/>
          <w:sz w:val="24"/>
          <w:szCs w:val="24"/>
          <w:shd w:val="clear" w:color="auto" w:fill="FFFFFF"/>
          <w:lang w:val="it-IT"/>
        </w:rPr>
        <w:t>Fu, Y. H., Piao, S., Delpierre, N., Hao</w:t>
      </w:r>
      <w:r w:rsidRPr="00651C2B">
        <w:rPr>
          <w:rFonts w:ascii="Times New Roman" w:hAnsi="Times New Roman" w:cs="Times New Roman"/>
          <w:sz w:val="24"/>
          <w:szCs w:val="24"/>
          <w:shd w:val="clear" w:color="auto" w:fill="FFFFFF"/>
          <w:lang w:val="it-IT"/>
        </w:rPr>
        <w:t>, F., Hänninen, H., Liu, Y.,</w:t>
      </w:r>
      <w:r w:rsidRPr="00651C2B">
        <w:rPr>
          <w:rFonts w:ascii="Times New Roman" w:hAnsi="Times New Roman" w:cs="Times New Roman"/>
          <w:sz w:val="24"/>
          <w:szCs w:val="24"/>
          <w:shd w:val="clear" w:color="auto" w:fill="FFFFFF"/>
          <w:lang w:val="it-IT"/>
        </w:rPr>
        <w:t xml:space="preserve"> &amp; Campioli, M. (2018). </w:t>
      </w:r>
      <w:r w:rsidRPr="00651C2B">
        <w:rPr>
          <w:rFonts w:ascii="Times New Roman" w:hAnsi="Times New Roman" w:cs="Times New Roman"/>
          <w:sz w:val="24"/>
          <w:szCs w:val="24"/>
          <w:shd w:val="clear" w:color="auto" w:fill="FFFFFF"/>
        </w:rPr>
        <w:t>Larger temperature response of autumn leaf senescence than spring leaf‐out phenology. </w:t>
      </w:r>
      <w:r w:rsidRPr="00651C2B">
        <w:rPr>
          <w:rFonts w:ascii="Times New Roman" w:hAnsi="Times New Roman" w:cs="Times New Roman"/>
          <w:i/>
          <w:iCs/>
          <w:sz w:val="24"/>
          <w:szCs w:val="24"/>
          <w:shd w:val="clear" w:color="auto" w:fill="FFFFFF"/>
        </w:rPr>
        <w:t>Global change biology</w:t>
      </w:r>
      <w:r w:rsidRPr="00651C2B">
        <w:rPr>
          <w:rFonts w:ascii="Times New Roman" w:hAnsi="Times New Roman" w:cs="Times New Roman"/>
          <w:sz w:val="24"/>
          <w:szCs w:val="24"/>
          <w:shd w:val="clear" w:color="auto" w:fill="FFFFFF"/>
        </w:rPr>
        <w:t>, </w:t>
      </w:r>
      <w:r w:rsidRPr="00651C2B">
        <w:rPr>
          <w:rFonts w:ascii="Times New Roman" w:hAnsi="Times New Roman" w:cs="Times New Roman"/>
          <w:i/>
          <w:iCs/>
          <w:sz w:val="24"/>
          <w:szCs w:val="24"/>
          <w:shd w:val="clear" w:color="auto" w:fill="FFFFFF"/>
        </w:rPr>
        <w:t>24</w:t>
      </w:r>
      <w:r w:rsidRPr="00651C2B">
        <w:rPr>
          <w:rFonts w:ascii="Times New Roman" w:hAnsi="Times New Roman" w:cs="Times New Roman"/>
          <w:sz w:val="24"/>
          <w:szCs w:val="24"/>
          <w:shd w:val="clear" w:color="auto" w:fill="FFFFFF"/>
        </w:rPr>
        <w:t>(5), 2159-2168.</w:t>
      </w:r>
    </w:p>
    <w:p w:rsidR="00651C2B" w:rsidRPr="00651C2B" w:rsidRDefault="00651C2B" w:rsidP="00C862E1">
      <w:pPr>
        <w:spacing w:after="0" w:line="480" w:lineRule="auto"/>
        <w:ind w:left="720" w:hanging="720"/>
        <w:rPr>
          <w:rFonts w:ascii="Times New Roman" w:hAnsi="Times New Roman" w:cs="Times New Roman"/>
          <w:sz w:val="24"/>
          <w:szCs w:val="24"/>
          <w:shd w:val="clear" w:color="auto" w:fill="FFFFFF"/>
        </w:rPr>
      </w:pPr>
      <w:r w:rsidRPr="00651C2B">
        <w:rPr>
          <w:rFonts w:ascii="Times New Roman" w:hAnsi="Times New Roman" w:cs="Times New Roman"/>
          <w:sz w:val="24"/>
          <w:szCs w:val="24"/>
          <w:shd w:val="clear" w:color="auto" w:fill="FFFFFF"/>
        </w:rPr>
        <w:t>Gill, A. L., Gallinat, A. S., Sanders-DeMott, R., Rigden, A. J., Short Gianotti, D. J., Mantooth, J. A., &amp; Templer, P. H. (2015). Changes in autumn senescence in northern hemisphere deciduous trees: a meta-analysis of autumn phenology studies. </w:t>
      </w:r>
      <w:r w:rsidRPr="00651C2B">
        <w:rPr>
          <w:rFonts w:ascii="Times New Roman" w:hAnsi="Times New Roman" w:cs="Times New Roman"/>
          <w:i/>
          <w:iCs/>
          <w:sz w:val="24"/>
          <w:szCs w:val="24"/>
          <w:shd w:val="clear" w:color="auto" w:fill="FFFFFF"/>
        </w:rPr>
        <w:t>Annals of Botany</w:t>
      </w:r>
      <w:r w:rsidRPr="00651C2B">
        <w:rPr>
          <w:rFonts w:ascii="Times New Roman" w:hAnsi="Times New Roman" w:cs="Times New Roman"/>
          <w:sz w:val="24"/>
          <w:szCs w:val="24"/>
          <w:shd w:val="clear" w:color="auto" w:fill="FFFFFF"/>
        </w:rPr>
        <w:t>, </w:t>
      </w:r>
      <w:r w:rsidRPr="00651C2B">
        <w:rPr>
          <w:rFonts w:ascii="Times New Roman" w:hAnsi="Times New Roman" w:cs="Times New Roman"/>
          <w:i/>
          <w:iCs/>
          <w:sz w:val="24"/>
          <w:szCs w:val="24"/>
          <w:shd w:val="clear" w:color="auto" w:fill="FFFFFF"/>
        </w:rPr>
        <w:t>116</w:t>
      </w:r>
      <w:r w:rsidRPr="00651C2B">
        <w:rPr>
          <w:rFonts w:ascii="Times New Roman" w:hAnsi="Times New Roman" w:cs="Times New Roman"/>
          <w:sz w:val="24"/>
          <w:szCs w:val="24"/>
          <w:shd w:val="clear" w:color="auto" w:fill="FFFFFF"/>
        </w:rPr>
        <w:t>(6), 875-888.</w:t>
      </w:r>
    </w:p>
    <w:p w:rsidR="00651C2B" w:rsidRPr="00651C2B" w:rsidRDefault="00651C2B" w:rsidP="00C862E1">
      <w:pPr>
        <w:spacing w:after="0" w:line="480" w:lineRule="auto"/>
        <w:ind w:left="720" w:hanging="720"/>
        <w:rPr>
          <w:rFonts w:ascii="Times New Roman" w:hAnsi="Times New Roman" w:cs="Times New Roman"/>
          <w:sz w:val="24"/>
          <w:szCs w:val="24"/>
          <w:shd w:val="clear" w:color="auto" w:fill="FFFFFF"/>
        </w:rPr>
      </w:pPr>
      <w:r w:rsidRPr="00651C2B">
        <w:rPr>
          <w:rFonts w:ascii="Times New Roman" w:hAnsi="Times New Roman" w:cs="Times New Roman"/>
          <w:sz w:val="24"/>
          <w:szCs w:val="24"/>
          <w:shd w:val="clear" w:color="auto" w:fill="FFFFFF"/>
          <w:lang w:val="it-IT"/>
        </w:rPr>
        <w:t xml:space="preserve">Liu, Q., Fu, Y. H., Zeng, Z., Huang, M., Li, X., &amp; Piao, S. (2016). </w:t>
      </w:r>
      <w:r w:rsidRPr="00651C2B">
        <w:rPr>
          <w:rFonts w:ascii="Times New Roman" w:hAnsi="Times New Roman" w:cs="Times New Roman"/>
          <w:sz w:val="24"/>
          <w:szCs w:val="24"/>
          <w:shd w:val="clear" w:color="auto" w:fill="FFFFFF"/>
        </w:rPr>
        <w:t>Temperature, precipitation, and insolation effects on autumn vegetation phenology in temperate China. </w:t>
      </w:r>
      <w:r w:rsidRPr="00651C2B">
        <w:rPr>
          <w:rFonts w:ascii="Times New Roman" w:hAnsi="Times New Roman" w:cs="Times New Roman"/>
          <w:i/>
          <w:iCs/>
          <w:sz w:val="24"/>
          <w:szCs w:val="24"/>
          <w:shd w:val="clear" w:color="auto" w:fill="FFFFFF"/>
        </w:rPr>
        <w:t>Global change biology</w:t>
      </w:r>
      <w:r w:rsidRPr="00651C2B">
        <w:rPr>
          <w:rFonts w:ascii="Times New Roman" w:hAnsi="Times New Roman" w:cs="Times New Roman"/>
          <w:sz w:val="24"/>
          <w:szCs w:val="24"/>
          <w:shd w:val="clear" w:color="auto" w:fill="FFFFFF"/>
        </w:rPr>
        <w:t>, </w:t>
      </w:r>
      <w:r w:rsidRPr="00651C2B">
        <w:rPr>
          <w:rFonts w:ascii="Times New Roman" w:hAnsi="Times New Roman" w:cs="Times New Roman"/>
          <w:i/>
          <w:iCs/>
          <w:sz w:val="24"/>
          <w:szCs w:val="24"/>
          <w:shd w:val="clear" w:color="auto" w:fill="FFFFFF"/>
        </w:rPr>
        <w:t>22</w:t>
      </w:r>
      <w:r w:rsidRPr="00651C2B">
        <w:rPr>
          <w:rFonts w:ascii="Times New Roman" w:hAnsi="Times New Roman" w:cs="Times New Roman"/>
          <w:sz w:val="24"/>
          <w:szCs w:val="24"/>
          <w:shd w:val="clear" w:color="auto" w:fill="FFFFFF"/>
        </w:rPr>
        <w:t>(2), 644-655.</w:t>
      </w:r>
    </w:p>
    <w:p w:rsidR="00651C2B" w:rsidRPr="00651C2B" w:rsidRDefault="00651C2B" w:rsidP="00C862E1">
      <w:pPr>
        <w:spacing w:after="0" w:line="480" w:lineRule="auto"/>
        <w:ind w:left="720" w:hanging="720"/>
        <w:rPr>
          <w:rFonts w:ascii="Times New Roman" w:hAnsi="Times New Roman" w:cs="Times New Roman"/>
          <w:sz w:val="24"/>
          <w:szCs w:val="24"/>
          <w:shd w:val="clear" w:color="auto" w:fill="FFFFFF"/>
        </w:rPr>
      </w:pPr>
      <w:r w:rsidRPr="00651C2B">
        <w:rPr>
          <w:rFonts w:ascii="Times New Roman" w:hAnsi="Times New Roman" w:cs="Times New Roman"/>
          <w:sz w:val="24"/>
          <w:szCs w:val="24"/>
          <w:shd w:val="clear" w:color="auto" w:fill="FFFFFF"/>
          <w:lang w:val="it-IT"/>
        </w:rPr>
        <w:t xml:space="preserve">Mattila, H., Valev, D., Havurinne, V., Khorobrykh, S., Virtanen, O., Antinluoma, M., ... </w:t>
      </w:r>
      <w:r w:rsidRPr="00651C2B">
        <w:rPr>
          <w:rFonts w:ascii="Times New Roman" w:hAnsi="Times New Roman" w:cs="Times New Roman"/>
          <w:sz w:val="24"/>
          <w:szCs w:val="24"/>
          <w:shd w:val="clear" w:color="auto" w:fill="FFFFFF"/>
        </w:rPr>
        <w:t>&amp; Tyystjärvi, E. (2018). Degradation of chlorophyll and synthesis of flavonols during autumn senescence—the story told</w:t>
      </w:r>
      <w:bookmarkStart w:id="0" w:name="_GoBack"/>
      <w:bookmarkEnd w:id="0"/>
      <w:r w:rsidRPr="00651C2B">
        <w:rPr>
          <w:rFonts w:ascii="Times New Roman" w:hAnsi="Times New Roman" w:cs="Times New Roman"/>
          <w:sz w:val="24"/>
          <w:szCs w:val="24"/>
          <w:shd w:val="clear" w:color="auto" w:fill="FFFFFF"/>
        </w:rPr>
        <w:t xml:space="preserve"> by individual leaves. </w:t>
      </w:r>
      <w:r w:rsidRPr="00651C2B">
        <w:rPr>
          <w:rFonts w:ascii="Times New Roman" w:hAnsi="Times New Roman" w:cs="Times New Roman"/>
          <w:i/>
          <w:iCs/>
          <w:sz w:val="24"/>
          <w:szCs w:val="24"/>
          <w:shd w:val="clear" w:color="auto" w:fill="FFFFFF"/>
        </w:rPr>
        <w:t>AoB Plants</w:t>
      </w:r>
      <w:r w:rsidRPr="00651C2B">
        <w:rPr>
          <w:rFonts w:ascii="Times New Roman" w:hAnsi="Times New Roman" w:cs="Times New Roman"/>
          <w:sz w:val="24"/>
          <w:szCs w:val="24"/>
          <w:shd w:val="clear" w:color="auto" w:fill="FFFFFF"/>
        </w:rPr>
        <w:t>, </w:t>
      </w:r>
      <w:r w:rsidRPr="00651C2B">
        <w:rPr>
          <w:rFonts w:ascii="Times New Roman" w:hAnsi="Times New Roman" w:cs="Times New Roman"/>
          <w:i/>
          <w:iCs/>
          <w:sz w:val="24"/>
          <w:szCs w:val="24"/>
          <w:shd w:val="clear" w:color="auto" w:fill="FFFFFF"/>
        </w:rPr>
        <w:t>10</w:t>
      </w:r>
      <w:r w:rsidRPr="00651C2B">
        <w:rPr>
          <w:rFonts w:ascii="Times New Roman" w:hAnsi="Times New Roman" w:cs="Times New Roman"/>
          <w:sz w:val="24"/>
          <w:szCs w:val="24"/>
          <w:shd w:val="clear" w:color="auto" w:fill="FFFFFF"/>
        </w:rPr>
        <w:t>(3), ply028.</w:t>
      </w:r>
    </w:p>
    <w:sectPr w:rsidR="00651C2B" w:rsidRPr="00651C2B" w:rsidSect="00E76B1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4834" w:rsidRDefault="00324834" w:rsidP="00324834">
      <w:pPr>
        <w:spacing w:after="0" w:line="240" w:lineRule="auto"/>
      </w:pPr>
      <w:r>
        <w:separator/>
      </w:r>
    </w:p>
  </w:endnote>
  <w:endnote w:type="continuationSeparator" w:id="0">
    <w:p w:rsidR="00324834" w:rsidRDefault="00324834" w:rsidP="003248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4834" w:rsidRDefault="00324834" w:rsidP="00324834">
      <w:pPr>
        <w:spacing w:after="0" w:line="240" w:lineRule="auto"/>
      </w:pPr>
      <w:r>
        <w:separator/>
      </w:r>
    </w:p>
  </w:footnote>
  <w:footnote w:type="continuationSeparator" w:id="0">
    <w:p w:rsidR="00324834" w:rsidRDefault="00324834" w:rsidP="003248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20307170"/>
      <w:docPartObj>
        <w:docPartGallery w:val="Page Numbers (Top of Page)"/>
        <w:docPartUnique/>
      </w:docPartObj>
    </w:sdtPr>
    <w:sdtEndPr>
      <w:rPr>
        <w:noProof/>
      </w:rPr>
    </w:sdtEndPr>
    <w:sdtContent>
      <w:p w:rsidR="00324834" w:rsidRPr="00324834" w:rsidRDefault="00E76B16">
        <w:pPr>
          <w:pStyle w:val="Header"/>
          <w:jc w:val="right"/>
          <w:rPr>
            <w:rFonts w:ascii="Times New Roman" w:hAnsi="Times New Roman" w:cs="Times New Roman"/>
            <w:sz w:val="24"/>
            <w:szCs w:val="24"/>
          </w:rPr>
        </w:pPr>
        <w:r>
          <w:rPr>
            <w:rFonts w:ascii="Times New Roman" w:hAnsi="Times New Roman" w:cs="Times New Roman"/>
            <w:sz w:val="24"/>
            <w:szCs w:val="24"/>
          </w:rPr>
          <w:t xml:space="preserve">PHOTOSYNTHESIS IN AUTUMN                                                                                               </w:t>
        </w:r>
        <w:r w:rsidR="00324834" w:rsidRPr="00324834">
          <w:rPr>
            <w:rFonts w:ascii="Times New Roman" w:hAnsi="Times New Roman" w:cs="Times New Roman"/>
            <w:sz w:val="24"/>
            <w:szCs w:val="24"/>
          </w:rPr>
          <w:fldChar w:fldCharType="begin"/>
        </w:r>
        <w:r w:rsidR="00324834" w:rsidRPr="00324834">
          <w:rPr>
            <w:rFonts w:ascii="Times New Roman" w:hAnsi="Times New Roman" w:cs="Times New Roman"/>
            <w:sz w:val="24"/>
            <w:szCs w:val="24"/>
          </w:rPr>
          <w:instrText xml:space="preserve"> PAGE   \* MERGEFORMAT </w:instrText>
        </w:r>
        <w:r w:rsidR="00324834" w:rsidRPr="00324834">
          <w:rPr>
            <w:rFonts w:ascii="Times New Roman" w:hAnsi="Times New Roman" w:cs="Times New Roman"/>
            <w:sz w:val="24"/>
            <w:szCs w:val="24"/>
          </w:rPr>
          <w:fldChar w:fldCharType="separate"/>
        </w:r>
        <w:r w:rsidR="00651C2B">
          <w:rPr>
            <w:rFonts w:ascii="Times New Roman" w:hAnsi="Times New Roman" w:cs="Times New Roman"/>
            <w:noProof/>
            <w:sz w:val="24"/>
            <w:szCs w:val="24"/>
          </w:rPr>
          <w:t>9</w:t>
        </w:r>
        <w:r w:rsidR="00324834" w:rsidRPr="00324834">
          <w:rPr>
            <w:rFonts w:ascii="Times New Roman" w:hAnsi="Times New Roman" w:cs="Times New Roman"/>
            <w:noProof/>
            <w:sz w:val="24"/>
            <w:szCs w:val="24"/>
          </w:rPr>
          <w:fldChar w:fldCharType="end"/>
        </w:r>
      </w:p>
    </w:sdtContent>
  </w:sdt>
  <w:p w:rsidR="00324834" w:rsidRDefault="0032483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B16" w:rsidRPr="00E76B16" w:rsidRDefault="00E76B16">
    <w:pPr>
      <w:pStyle w:val="Header"/>
      <w:rPr>
        <w:rFonts w:ascii="Times New Roman" w:hAnsi="Times New Roman" w:cs="Times New Roman"/>
        <w:sz w:val="24"/>
        <w:szCs w:val="24"/>
      </w:rPr>
    </w:pPr>
    <w:r w:rsidRPr="00E76B16">
      <w:rPr>
        <w:rFonts w:ascii="Times New Roman" w:hAnsi="Times New Roman" w:cs="Times New Roman"/>
        <w:sz w:val="24"/>
        <w:szCs w:val="24"/>
      </w:rPr>
      <w:t>Running head: PHOTOSYNTHESIS IN THE AUTUMN</w:t>
    </w:r>
    <w:r>
      <w:rPr>
        <w:rFonts w:ascii="Times New Roman" w:hAnsi="Times New Roman" w:cs="Times New Roman"/>
        <w:sz w:val="24"/>
        <w:szCs w:val="24"/>
      </w:rPr>
      <w:t xml:space="preserve">                                                             </w:t>
    </w:r>
    <w:r w:rsidRPr="00E76B16">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7862"/>
    <w:rsid w:val="00047AC8"/>
    <w:rsid w:val="0014020F"/>
    <w:rsid w:val="001B4DA6"/>
    <w:rsid w:val="001C1C2C"/>
    <w:rsid w:val="001E036C"/>
    <w:rsid w:val="001F119C"/>
    <w:rsid w:val="001F640D"/>
    <w:rsid w:val="0021477A"/>
    <w:rsid w:val="00252DDA"/>
    <w:rsid w:val="002D15E9"/>
    <w:rsid w:val="00324834"/>
    <w:rsid w:val="003602AD"/>
    <w:rsid w:val="00395903"/>
    <w:rsid w:val="003E4F48"/>
    <w:rsid w:val="003F09F9"/>
    <w:rsid w:val="0041648B"/>
    <w:rsid w:val="0043261C"/>
    <w:rsid w:val="00492B80"/>
    <w:rsid w:val="00514E62"/>
    <w:rsid w:val="00520990"/>
    <w:rsid w:val="005D23CD"/>
    <w:rsid w:val="005E7862"/>
    <w:rsid w:val="00642BBC"/>
    <w:rsid w:val="00651C2B"/>
    <w:rsid w:val="0068795C"/>
    <w:rsid w:val="006B428D"/>
    <w:rsid w:val="006B50C9"/>
    <w:rsid w:val="006D0715"/>
    <w:rsid w:val="006F1740"/>
    <w:rsid w:val="007955D9"/>
    <w:rsid w:val="0082485C"/>
    <w:rsid w:val="0084630D"/>
    <w:rsid w:val="009647E0"/>
    <w:rsid w:val="00996D2B"/>
    <w:rsid w:val="009B4050"/>
    <w:rsid w:val="009E2213"/>
    <w:rsid w:val="00A25BB5"/>
    <w:rsid w:val="00AF7C2E"/>
    <w:rsid w:val="00B037D5"/>
    <w:rsid w:val="00B12889"/>
    <w:rsid w:val="00B82A6F"/>
    <w:rsid w:val="00C32237"/>
    <w:rsid w:val="00C862E1"/>
    <w:rsid w:val="00CB537C"/>
    <w:rsid w:val="00D62D7C"/>
    <w:rsid w:val="00DA2053"/>
    <w:rsid w:val="00DC6FCF"/>
    <w:rsid w:val="00E356FA"/>
    <w:rsid w:val="00E76B16"/>
    <w:rsid w:val="00E77C8D"/>
    <w:rsid w:val="00F41143"/>
    <w:rsid w:val="00F578E9"/>
    <w:rsid w:val="00FB42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9A19B"/>
  <w15:chartTrackingRefBased/>
  <w15:docId w15:val="{32C251F8-5D21-4A50-A084-60A2A9983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1477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41143"/>
    <w:rPr>
      <w:color w:val="0000FF"/>
      <w:u w:val="single"/>
    </w:rPr>
  </w:style>
  <w:style w:type="table" w:styleId="TableGrid">
    <w:name w:val="Table Grid"/>
    <w:basedOn w:val="TableNormal"/>
    <w:uiPriority w:val="39"/>
    <w:rsid w:val="00F578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AF7C2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AF7C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C2E"/>
  </w:style>
  <w:style w:type="paragraph" w:styleId="Footer">
    <w:name w:val="footer"/>
    <w:basedOn w:val="Normal"/>
    <w:link w:val="FooterChar"/>
    <w:uiPriority w:val="99"/>
    <w:unhideWhenUsed/>
    <w:rsid w:val="00AF7C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C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HP\Downloads\2019_SenescenceData_Thursday.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Color Class Based Graph</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'[2019_SenescenceData_Thursday.xlsx]Sheet2'!$A$2</c:f>
              <c:strCache>
                <c:ptCount val="1"/>
                <c:pt idx="0">
                  <c:v>Green</c:v>
                </c:pt>
              </c:strCache>
            </c:strRef>
          </c:tx>
          <c:spPr>
            <a:solidFill>
              <a:schemeClr val="accent1"/>
            </a:solidFill>
            <a:ln>
              <a:noFill/>
            </a:ln>
            <a:effectLst/>
          </c:spPr>
          <c:invertIfNegative val="0"/>
          <c:cat>
            <c:strRef>
              <c:f>'[2019_SenescenceData_Thursday.xlsx]Sheet2'!$B$1:$E$1</c:f>
              <c:strCache>
                <c:ptCount val="4"/>
                <c:pt idx="0">
                  <c:v>Mean CCI</c:v>
                </c:pt>
                <c:pt idx="1">
                  <c:v>Mean Photosynthetic Rate</c:v>
                </c:pt>
                <c:pt idx="2">
                  <c:v>Mean Respiration Rate</c:v>
                </c:pt>
                <c:pt idx="3">
                  <c:v>Mean LMA</c:v>
                </c:pt>
              </c:strCache>
            </c:strRef>
          </c:cat>
          <c:val>
            <c:numRef>
              <c:f>'[2019_SenescenceData_Thursday.xlsx]Sheet2'!$B$2:$E$2</c:f>
              <c:numCache>
                <c:formatCode>General</c:formatCode>
                <c:ptCount val="4"/>
                <c:pt idx="0">
                  <c:v>21.91</c:v>
                </c:pt>
                <c:pt idx="1">
                  <c:v>-15.648</c:v>
                </c:pt>
                <c:pt idx="2">
                  <c:v>5.7439999999999998</c:v>
                </c:pt>
                <c:pt idx="3">
                  <c:v>10.327999999999999</c:v>
                </c:pt>
              </c:numCache>
            </c:numRef>
          </c:val>
          <c:extLst>
            <c:ext xmlns:c16="http://schemas.microsoft.com/office/drawing/2014/chart" uri="{C3380CC4-5D6E-409C-BE32-E72D297353CC}">
              <c16:uniqueId val="{00000000-3621-4D5C-9456-EC3D71B4E161}"/>
            </c:ext>
          </c:extLst>
        </c:ser>
        <c:ser>
          <c:idx val="1"/>
          <c:order val="1"/>
          <c:tx>
            <c:strRef>
              <c:f>'[2019_SenescenceData_Thursday.xlsx]Sheet2'!$A$3</c:f>
              <c:strCache>
                <c:ptCount val="1"/>
                <c:pt idx="0">
                  <c:v>Yellow</c:v>
                </c:pt>
              </c:strCache>
            </c:strRef>
          </c:tx>
          <c:spPr>
            <a:solidFill>
              <a:schemeClr val="accent2"/>
            </a:solidFill>
            <a:ln>
              <a:noFill/>
            </a:ln>
            <a:effectLst/>
          </c:spPr>
          <c:invertIfNegative val="0"/>
          <c:cat>
            <c:strRef>
              <c:f>'[2019_SenescenceData_Thursday.xlsx]Sheet2'!$B$1:$E$1</c:f>
              <c:strCache>
                <c:ptCount val="4"/>
                <c:pt idx="0">
                  <c:v>Mean CCI</c:v>
                </c:pt>
                <c:pt idx="1">
                  <c:v>Mean Photosynthetic Rate</c:v>
                </c:pt>
                <c:pt idx="2">
                  <c:v>Mean Respiration Rate</c:v>
                </c:pt>
                <c:pt idx="3">
                  <c:v>Mean LMA</c:v>
                </c:pt>
              </c:strCache>
            </c:strRef>
          </c:cat>
          <c:val>
            <c:numRef>
              <c:f>'[2019_SenescenceData_Thursday.xlsx]Sheet2'!$B$3:$E$3</c:f>
              <c:numCache>
                <c:formatCode>General</c:formatCode>
                <c:ptCount val="4"/>
                <c:pt idx="0">
                  <c:v>30.35</c:v>
                </c:pt>
                <c:pt idx="1">
                  <c:v>-0.39700000000000002</c:v>
                </c:pt>
                <c:pt idx="2">
                  <c:v>2.7170000000000001</c:v>
                </c:pt>
                <c:pt idx="3">
                  <c:v>3.3929999999999998</c:v>
                </c:pt>
              </c:numCache>
            </c:numRef>
          </c:val>
          <c:extLst>
            <c:ext xmlns:c16="http://schemas.microsoft.com/office/drawing/2014/chart" uri="{C3380CC4-5D6E-409C-BE32-E72D297353CC}">
              <c16:uniqueId val="{00000001-3621-4D5C-9456-EC3D71B4E161}"/>
            </c:ext>
          </c:extLst>
        </c:ser>
        <c:ser>
          <c:idx val="2"/>
          <c:order val="2"/>
          <c:tx>
            <c:strRef>
              <c:f>'[2019_SenescenceData_Thursday.xlsx]Sheet2'!$A$4</c:f>
              <c:strCache>
                <c:ptCount val="1"/>
                <c:pt idx="0">
                  <c:v>Green yellow</c:v>
                </c:pt>
              </c:strCache>
            </c:strRef>
          </c:tx>
          <c:spPr>
            <a:solidFill>
              <a:schemeClr val="accent3"/>
            </a:solidFill>
            <a:ln>
              <a:noFill/>
            </a:ln>
            <a:effectLst/>
          </c:spPr>
          <c:invertIfNegative val="0"/>
          <c:cat>
            <c:strRef>
              <c:f>'[2019_SenescenceData_Thursday.xlsx]Sheet2'!$B$1:$E$1</c:f>
              <c:strCache>
                <c:ptCount val="4"/>
                <c:pt idx="0">
                  <c:v>Mean CCI</c:v>
                </c:pt>
                <c:pt idx="1">
                  <c:v>Mean Photosynthetic Rate</c:v>
                </c:pt>
                <c:pt idx="2">
                  <c:v>Mean Respiration Rate</c:v>
                </c:pt>
                <c:pt idx="3">
                  <c:v>Mean LMA</c:v>
                </c:pt>
              </c:strCache>
            </c:strRef>
          </c:cat>
          <c:val>
            <c:numRef>
              <c:f>'[2019_SenescenceData_Thursday.xlsx]Sheet2'!$B$4:$E$4</c:f>
              <c:numCache>
                <c:formatCode>General</c:formatCode>
                <c:ptCount val="4"/>
                <c:pt idx="0">
                  <c:v>30.36</c:v>
                </c:pt>
                <c:pt idx="1">
                  <c:v>-8.0280000000000005</c:v>
                </c:pt>
                <c:pt idx="2">
                  <c:v>3.1150000000000002</c:v>
                </c:pt>
                <c:pt idx="3">
                  <c:v>4.7590000000000003</c:v>
                </c:pt>
              </c:numCache>
            </c:numRef>
          </c:val>
          <c:extLst>
            <c:ext xmlns:c16="http://schemas.microsoft.com/office/drawing/2014/chart" uri="{C3380CC4-5D6E-409C-BE32-E72D297353CC}">
              <c16:uniqueId val="{00000002-3621-4D5C-9456-EC3D71B4E161}"/>
            </c:ext>
          </c:extLst>
        </c:ser>
        <c:dLbls>
          <c:showLegendKey val="0"/>
          <c:showVal val="0"/>
          <c:showCatName val="0"/>
          <c:showSerName val="0"/>
          <c:showPercent val="0"/>
          <c:showBubbleSize val="0"/>
        </c:dLbls>
        <c:gapWidth val="219"/>
        <c:overlap val="-27"/>
        <c:axId val="640377135"/>
        <c:axId val="640370063"/>
      </c:barChart>
      <c:catAx>
        <c:axId val="640377135"/>
        <c:scaling>
          <c:orientation val="minMax"/>
        </c:scaling>
        <c:delete val="0"/>
        <c:axPos val="b"/>
        <c:title>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40370063"/>
        <c:crosses val="autoZero"/>
        <c:auto val="1"/>
        <c:lblAlgn val="ctr"/>
        <c:lblOffset val="100"/>
        <c:noMultiLvlLbl val="0"/>
      </c:catAx>
      <c:valAx>
        <c:axId val="640370063"/>
        <c:scaling>
          <c:orientation val="minMax"/>
        </c:scaling>
        <c:delete val="0"/>
        <c:axPos val="l"/>
        <c:majorGridlines>
          <c:spPr>
            <a:ln w="9525">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Mean CCI/PR/RR/LMA</a:t>
                </a: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40377135"/>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505</TotalTime>
  <Pages>9</Pages>
  <Words>1848</Words>
  <Characters>10535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39</cp:revision>
  <dcterms:created xsi:type="dcterms:W3CDTF">2019-11-21T10:00:00Z</dcterms:created>
  <dcterms:modified xsi:type="dcterms:W3CDTF">2019-11-21T18:49:00Z</dcterms:modified>
</cp:coreProperties>
</file>